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6429" w:rsidRDefault="00536429" w:rsidP="00536429">
      <w:pPr>
        <w:pStyle w:val="Standard"/>
        <w:jc w:val="right"/>
        <w:rPr>
          <w:rFonts w:ascii="Times New Roman" w:hAnsi="Times New Roman"/>
          <w:sz w:val="22"/>
          <w:szCs w:val="22"/>
        </w:rPr>
      </w:pPr>
      <w:r>
        <w:rPr>
          <w:rFonts w:ascii="Times New Roman" w:hAnsi="Times New Roman"/>
          <w:sz w:val="22"/>
          <w:szCs w:val="22"/>
        </w:rPr>
        <w:t>Konkurso sąlygų aprašo</w:t>
      </w:r>
    </w:p>
    <w:p w:rsidR="00536429" w:rsidRDefault="00536429" w:rsidP="00536429">
      <w:pPr>
        <w:pStyle w:val="Standard"/>
        <w:jc w:val="right"/>
        <w:rPr>
          <w:rFonts w:ascii="Times New Roman" w:hAnsi="Times New Roman"/>
          <w:sz w:val="22"/>
          <w:szCs w:val="22"/>
        </w:rPr>
      </w:pPr>
      <w:r>
        <w:rPr>
          <w:rFonts w:ascii="Times New Roman" w:hAnsi="Times New Roman"/>
          <w:sz w:val="22"/>
          <w:szCs w:val="22"/>
        </w:rPr>
        <w:t>6 priedas</w:t>
      </w:r>
    </w:p>
    <w:p w:rsidR="00536429" w:rsidRDefault="00536429" w:rsidP="00536429">
      <w:pPr>
        <w:pStyle w:val="Standard"/>
        <w:jc w:val="right"/>
        <w:rPr>
          <w:rFonts w:ascii="Times New Roman" w:hAnsi="Times New Roman"/>
          <w:sz w:val="22"/>
          <w:szCs w:val="22"/>
        </w:rPr>
      </w:pPr>
    </w:p>
    <w:p w:rsidR="00536429" w:rsidRDefault="00536429" w:rsidP="00536429">
      <w:pPr>
        <w:pStyle w:val="Standard"/>
        <w:jc w:val="center"/>
        <w:rPr>
          <w:rFonts w:ascii="Times New Roman" w:hAnsi="Times New Roman"/>
          <w:b/>
          <w:sz w:val="22"/>
          <w:szCs w:val="22"/>
        </w:rPr>
      </w:pPr>
      <w:r>
        <w:rPr>
          <w:rFonts w:ascii="Times New Roman" w:hAnsi="Times New Roman"/>
          <w:b/>
          <w:sz w:val="22"/>
          <w:szCs w:val="22"/>
        </w:rPr>
        <w:t>ULTRAGARSINĖS DIAGNOSTINĖS SISTEMOS (ECHOSKOPAS) ENDOKRINOLOGIJAI SU ENDOKAVITALINIU, KONVEKCINIU IR DVIEM LINIJINIAIS DAVIKLIAIS</w:t>
      </w:r>
    </w:p>
    <w:p w:rsidR="00536429" w:rsidRDefault="00536429" w:rsidP="00536429">
      <w:pPr>
        <w:pStyle w:val="Standard"/>
        <w:jc w:val="center"/>
        <w:rPr>
          <w:rFonts w:ascii="Times New Roman" w:hAnsi="Times New Roman"/>
          <w:b/>
          <w:sz w:val="22"/>
          <w:szCs w:val="22"/>
        </w:rPr>
      </w:pPr>
      <w:r>
        <w:rPr>
          <w:rFonts w:ascii="Times New Roman" w:hAnsi="Times New Roman"/>
          <w:b/>
          <w:sz w:val="22"/>
          <w:szCs w:val="22"/>
        </w:rPr>
        <w:t>TECHNINĖ SPECIFIKACIJA</w:t>
      </w:r>
    </w:p>
    <w:p w:rsidR="00536429" w:rsidRDefault="00536429" w:rsidP="00536429">
      <w:pPr>
        <w:pStyle w:val="Standard"/>
        <w:jc w:val="center"/>
        <w:rPr>
          <w:rFonts w:ascii="Times New Roman" w:hAnsi="Times New Roman"/>
          <w:b/>
          <w:sz w:val="22"/>
          <w:szCs w:val="22"/>
        </w:rPr>
      </w:pPr>
    </w:p>
    <w:p w:rsidR="00536429" w:rsidRDefault="00536429" w:rsidP="00536429">
      <w:pPr>
        <w:pStyle w:val="Standard"/>
        <w:rPr>
          <w:rFonts w:hint="eastAsia"/>
        </w:rPr>
      </w:pPr>
      <w:r>
        <w:rPr>
          <w:rFonts w:ascii="Times New Roman" w:hAnsi="Times New Roman"/>
          <w:b/>
          <w:bCs/>
          <w:sz w:val="22"/>
          <w:szCs w:val="22"/>
        </w:rPr>
        <w:t>Specialieji reikalavimai:</w:t>
      </w:r>
    </w:p>
    <w:p w:rsidR="00536429" w:rsidRDefault="00536429" w:rsidP="00536429">
      <w:pPr>
        <w:pStyle w:val="Standard"/>
        <w:rPr>
          <w:rFonts w:ascii="Times New Roman" w:hAnsi="Times New Roman"/>
          <w:sz w:val="22"/>
          <w:szCs w:val="22"/>
        </w:rPr>
      </w:pPr>
      <w:r>
        <w:rPr>
          <w:rFonts w:ascii="Times New Roman" w:hAnsi="Times New Roman"/>
          <w:sz w:val="22"/>
          <w:szCs w:val="22"/>
        </w:rPr>
        <w:t>1. Prekė turi atitikti Europos direktyvos 93/42/EEB reikalavimus medicinos prietaisams ir turėti CE ženklinimą. Pateikti (kartu su pasiūlymu) CE sertifikato (arba lygiaverčio dokumento) kopiją.</w:t>
      </w:r>
    </w:p>
    <w:p w:rsidR="00536429" w:rsidRDefault="00536429" w:rsidP="00536429">
      <w:pPr>
        <w:pStyle w:val="Standard"/>
        <w:rPr>
          <w:rFonts w:hint="eastAsia"/>
        </w:rPr>
      </w:pPr>
      <w:r>
        <w:rPr>
          <w:rFonts w:ascii="Times New Roman" w:hAnsi="Times New Roman"/>
          <w:bCs/>
          <w:sz w:val="22"/>
          <w:szCs w:val="22"/>
        </w:rPr>
        <w:t>2.</w:t>
      </w:r>
      <w:r>
        <w:rPr>
          <w:rFonts w:ascii="Times New Roman" w:hAnsi="Times New Roman"/>
          <w:b/>
          <w:bCs/>
          <w:sz w:val="22"/>
          <w:szCs w:val="22"/>
        </w:rPr>
        <w:t xml:space="preserve"> Pristatant prekę būtina pateikti:</w:t>
      </w:r>
    </w:p>
    <w:p w:rsidR="00536429" w:rsidRDefault="00536429" w:rsidP="00536429">
      <w:pPr>
        <w:pStyle w:val="Standard"/>
        <w:rPr>
          <w:rFonts w:ascii="Times New Roman" w:hAnsi="Times New Roman"/>
          <w:sz w:val="22"/>
          <w:szCs w:val="22"/>
        </w:rPr>
      </w:pPr>
      <w:r>
        <w:rPr>
          <w:rFonts w:ascii="Times New Roman" w:hAnsi="Times New Roman"/>
          <w:sz w:val="22"/>
          <w:szCs w:val="22"/>
        </w:rPr>
        <w:t>2.1. įrangos vartotojo instrukciją (lietuvių ir anglų kalbomis);</w:t>
      </w:r>
    </w:p>
    <w:p w:rsidR="00536429" w:rsidRDefault="00536429" w:rsidP="00536429">
      <w:pPr>
        <w:pStyle w:val="Standard"/>
        <w:rPr>
          <w:rFonts w:ascii="Times New Roman" w:hAnsi="Times New Roman"/>
          <w:sz w:val="22"/>
          <w:szCs w:val="22"/>
        </w:rPr>
      </w:pPr>
      <w:r>
        <w:rPr>
          <w:rFonts w:ascii="Times New Roman" w:hAnsi="Times New Roman"/>
          <w:sz w:val="22"/>
          <w:szCs w:val="22"/>
        </w:rPr>
        <w:t>2.2. įrangos priežiūros ir valymo dokumentaciją (lietuvių ir anglų kalbomis);</w:t>
      </w:r>
    </w:p>
    <w:p w:rsidR="00536429" w:rsidRDefault="00536429" w:rsidP="00536429">
      <w:pPr>
        <w:pStyle w:val="Standard"/>
        <w:rPr>
          <w:rFonts w:hint="eastAsia"/>
        </w:rPr>
      </w:pPr>
      <w:r>
        <w:rPr>
          <w:rFonts w:ascii="Times New Roman" w:hAnsi="Times New Roman"/>
          <w:sz w:val="22"/>
          <w:szCs w:val="22"/>
        </w:rPr>
        <w:t xml:space="preserve">2.3. </w:t>
      </w:r>
      <w:r>
        <w:rPr>
          <w:rFonts w:ascii="Times New Roman" w:hAnsi="Times New Roman"/>
          <w:sz w:val="22"/>
          <w:szCs w:val="22"/>
          <w:u w:val="single"/>
        </w:rPr>
        <w:t>Dokumentus, įrodančius, kad tiekėjas užtikrina</w:t>
      </w:r>
      <w:r>
        <w:rPr>
          <w:rFonts w:ascii="Times New Roman" w:hAnsi="Times New Roman"/>
          <w:sz w:val="22"/>
          <w:szCs w:val="22"/>
        </w:rPr>
        <w:t>, kad per garantinį prekės naudojimo laikotarpį ir bent 5 metus po garantinio laikotarpio būtų galima įsigyti originalių arba joms lygiaverčių atsarginių dalių (pateikiama tiekėjo deklaracija arba kiti lygiaverčiai įrodymai - pateikiama skaitmeninė dokumento kopija).</w:t>
      </w:r>
    </w:p>
    <w:p w:rsidR="00536429" w:rsidRDefault="00536429" w:rsidP="00536429">
      <w:pPr>
        <w:pStyle w:val="Standard"/>
        <w:rPr>
          <w:rFonts w:hint="eastAsia"/>
        </w:rPr>
      </w:pPr>
      <w:r>
        <w:rPr>
          <w:rFonts w:ascii="Times New Roman" w:hAnsi="Times New Roman"/>
          <w:bCs/>
          <w:sz w:val="22"/>
          <w:szCs w:val="22"/>
        </w:rPr>
        <w:t>3.</w:t>
      </w:r>
      <w:r>
        <w:rPr>
          <w:rFonts w:ascii="Times New Roman" w:hAnsi="Times New Roman"/>
          <w:b/>
          <w:bCs/>
          <w:sz w:val="22"/>
          <w:szCs w:val="22"/>
        </w:rPr>
        <w:t xml:space="preserve"> Medicinos įrangai taikoma ne mažesnė kaip 24 mėn. garantija nuo prekės priėmimo–perdavimo ir instaliavimo akto pasirašymo dienos.</w:t>
      </w:r>
    </w:p>
    <w:p w:rsidR="00536429" w:rsidRDefault="00536429" w:rsidP="00536429">
      <w:pPr>
        <w:pStyle w:val="Standard"/>
        <w:rPr>
          <w:rFonts w:ascii="Times New Roman" w:hAnsi="Times New Roman"/>
          <w:b/>
          <w:bCs/>
          <w:sz w:val="22"/>
          <w:szCs w:val="22"/>
        </w:rPr>
      </w:pPr>
    </w:p>
    <w:tbl>
      <w:tblPr>
        <w:tblW w:w="9582" w:type="dxa"/>
        <w:tblLayout w:type="fixed"/>
        <w:tblCellMar>
          <w:left w:w="10" w:type="dxa"/>
          <w:right w:w="10" w:type="dxa"/>
        </w:tblCellMar>
        <w:tblLook w:val="04A0" w:firstRow="1" w:lastRow="0" w:firstColumn="1" w:lastColumn="0" w:noHBand="0" w:noVBand="1"/>
      </w:tblPr>
      <w:tblGrid>
        <w:gridCol w:w="476"/>
        <w:gridCol w:w="1995"/>
        <w:gridCol w:w="2153"/>
        <w:gridCol w:w="2523"/>
        <w:gridCol w:w="2435"/>
      </w:tblGrid>
      <w:tr w:rsidR="00536429" w:rsidTr="00DF6EAE">
        <w:tc>
          <w:tcPr>
            <w:tcW w:w="476"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536429" w:rsidRDefault="00536429" w:rsidP="00DF6EAE">
            <w:pPr>
              <w:pStyle w:val="TableContents"/>
              <w:jc w:val="center"/>
              <w:rPr>
                <w:rFonts w:ascii="Times New Roman" w:hAnsi="Times New Roman"/>
                <w:b/>
                <w:bCs/>
                <w:sz w:val="22"/>
                <w:szCs w:val="22"/>
              </w:rPr>
            </w:pPr>
            <w:r>
              <w:rPr>
                <w:rFonts w:ascii="Times New Roman" w:hAnsi="Times New Roman"/>
                <w:b/>
                <w:bCs/>
                <w:sz w:val="22"/>
                <w:szCs w:val="22"/>
              </w:rPr>
              <w:t>Eil. Nr.</w:t>
            </w:r>
          </w:p>
        </w:tc>
        <w:tc>
          <w:tcPr>
            <w:tcW w:w="1995"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536429" w:rsidRDefault="00536429" w:rsidP="00DF6EAE">
            <w:pPr>
              <w:pStyle w:val="TableContents"/>
              <w:jc w:val="center"/>
              <w:rPr>
                <w:rFonts w:ascii="Times New Roman" w:hAnsi="Times New Roman"/>
                <w:b/>
                <w:bCs/>
                <w:sz w:val="22"/>
                <w:szCs w:val="22"/>
              </w:rPr>
            </w:pPr>
            <w:r>
              <w:rPr>
                <w:rFonts w:ascii="Times New Roman" w:hAnsi="Times New Roman"/>
                <w:b/>
                <w:bCs/>
                <w:sz w:val="22"/>
                <w:szCs w:val="22"/>
              </w:rPr>
              <w:t>Parametrai</w:t>
            </w:r>
          </w:p>
        </w:tc>
        <w:tc>
          <w:tcPr>
            <w:tcW w:w="2153"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536429" w:rsidRDefault="00536429" w:rsidP="00DF6EAE">
            <w:pPr>
              <w:pStyle w:val="TableContents"/>
              <w:jc w:val="center"/>
              <w:rPr>
                <w:rFonts w:ascii="Times New Roman" w:hAnsi="Times New Roman"/>
                <w:b/>
                <w:bCs/>
                <w:sz w:val="22"/>
                <w:szCs w:val="22"/>
              </w:rPr>
            </w:pPr>
            <w:r>
              <w:rPr>
                <w:rFonts w:ascii="Times New Roman" w:hAnsi="Times New Roman"/>
                <w:b/>
                <w:bCs/>
                <w:sz w:val="22"/>
                <w:szCs w:val="22"/>
              </w:rPr>
              <w:t>Reikalaujamos parametrų reikšmės</w:t>
            </w:r>
          </w:p>
        </w:tc>
        <w:tc>
          <w:tcPr>
            <w:tcW w:w="2523"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536429" w:rsidRDefault="00536429" w:rsidP="00DF6EAE">
            <w:pPr>
              <w:pStyle w:val="TableContents"/>
              <w:jc w:val="center"/>
              <w:rPr>
                <w:rFonts w:ascii="Times New Roman" w:hAnsi="Times New Roman"/>
                <w:b/>
                <w:bCs/>
                <w:sz w:val="22"/>
                <w:szCs w:val="22"/>
              </w:rPr>
            </w:pPr>
            <w:r>
              <w:rPr>
                <w:rFonts w:ascii="Times New Roman" w:hAnsi="Times New Roman"/>
                <w:b/>
                <w:bCs/>
                <w:sz w:val="22"/>
                <w:szCs w:val="22"/>
              </w:rPr>
              <w:t>Tiekėjo siūlomos prekės aprašymas (siūlomos prekės parametro konkretus aprašymas), patvirtinantis 3 stulpelyje nurodytus reikalavimus, nurodant reikalaujamas parametrų reikšmes arba galimybių patvirtinimas (jei nėra specifikacijos reikšmių)</w:t>
            </w:r>
          </w:p>
          <w:p w:rsidR="00536429" w:rsidRDefault="00536429" w:rsidP="00DF6EAE">
            <w:pPr>
              <w:pStyle w:val="TableContents"/>
              <w:jc w:val="center"/>
              <w:rPr>
                <w:rFonts w:ascii="Times New Roman" w:hAnsi="Times New Roman"/>
                <w:b/>
                <w:bCs/>
                <w:sz w:val="22"/>
                <w:szCs w:val="22"/>
              </w:rPr>
            </w:pPr>
            <w:r>
              <w:rPr>
                <w:rFonts w:ascii="Times New Roman" w:hAnsi="Times New Roman"/>
                <w:b/>
                <w:bCs/>
                <w:sz w:val="22"/>
                <w:szCs w:val="22"/>
              </w:rPr>
              <w:t>(PILDO TIEKĖJAS)</w:t>
            </w:r>
          </w:p>
        </w:tc>
        <w:tc>
          <w:tcPr>
            <w:tcW w:w="2435" w:type="dxa"/>
            <w:tcBorders>
              <w:top w:val="single" w:sz="2" w:space="0" w:color="000000"/>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536429" w:rsidRDefault="00536429" w:rsidP="00DF6EAE">
            <w:pPr>
              <w:pStyle w:val="TableContents"/>
              <w:jc w:val="center"/>
              <w:rPr>
                <w:rFonts w:hint="eastAsia"/>
              </w:rPr>
            </w:pPr>
            <w:r>
              <w:rPr>
                <w:rFonts w:ascii="Times New Roman" w:hAnsi="Times New Roman"/>
                <w:b/>
                <w:bCs/>
                <w:sz w:val="22"/>
                <w:szCs w:val="22"/>
              </w:rPr>
              <w:t xml:space="preserve">Jeigu siūloma prekė yra pagaminta (sukurta), </w:t>
            </w:r>
            <w:r>
              <w:rPr>
                <w:rFonts w:ascii="Times New Roman" w:hAnsi="Times New Roman"/>
                <w:b/>
                <w:bCs/>
                <w:sz w:val="22"/>
                <w:szCs w:val="22"/>
                <w:u w:val="single"/>
              </w:rPr>
              <w:t>teikiamo prekės</w:t>
            </w:r>
            <w:r>
              <w:rPr>
                <w:rFonts w:ascii="Times New Roman" w:hAnsi="Times New Roman"/>
                <w:b/>
                <w:bCs/>
                <w:sz w:val="22"/>
                <w:szCs w:val="22"/>
              </w:rPr>
              <w:t xml:space="preserve"> gamintojo dokumento, kuriame yra atitinkama techninės specifikacijos reikšmė, pavadinimas. N</w:t>
            </w:r>
            <w:r>
              <w:rPr>
                <w:rFonts w:ascii="Times New Roman" w:hAnsi="Times New Roman"/>
                <w:b/>
                <w:bCs/>
                <w:sz w:val="22"/>
                <w:szCs w:val="22"/>
                <w:u w:val="single"/>
              </w:rPr>
              <w:t>urodomas puslapis, pastraipa, punktas,</w:t>
            </w:r>
            <w:r>
              <w:rPr>
                <w:rFonts w:ascii="Times New Roman" w:hAnsi="Times New Roman"/>
                <w:b/>
                <w:bCs/>
                <w:sz w:val="22"/>
                <w:szCs w:val="22"/>
              </w:rPr>
              <w:t xml:space="preserve"> kuriuose yra reikalaujama prekės specifikacijos reikšmė arba konkreti internetinė nuoroda į viešai prieinamą prekės gamintojo puslapį, </w:t>
            </w:r>
            <w:r>
              <w:rPr>
                <w:rFonts w:ascii="Times New Roman" w:hAnsi="Times New Roman"/>
                <w:sz w:val="22"/>
                <w:szCs w:val="22"/>
              </w:rPr>
              <w:t>kurioje yra atitinkama techninės specifikacijos reikšmė</w:t>
            </w:r>
            <w:r>
              <w:rPr>
                <w:rFonts w:ascii="Times New Roman" w:hAnsi="Times New Roman"/>
                <w:b/>
                <w:bCs/>
                <w:sz w:val="22"/>
                <w:szCs w:val="22"/>
              </w:rPr>
              <w:t xml:space="preserve"> (PILDO TIEKĖJAS)</w:t>
            </w:r>
          </w:p>
        </w:tc>
      </w:tr>
      <w:tr w:rsidR="00536429" w:rsidTr="00DF6EAE">
        <w:tc>
          <w:tcPr>
            <w:tcW w:w="476" w:type="dxa"/>
            <w:tcBorders>
              <w:left w:val="single" w:sz="2" w:space="0" w:color="000000"/>
              <w:bottom w:val="single" w:sz="2" w:space="0" w:color="000000"/>
            </w:tcBorders>
            <w:shd w:val="clear" w:color="auto" w:fill="auto"/>
            <w:tcMar>
              <w:top w:w="29" w:type="dxa"/>
              <w:left w:w="29" w:type="dxa"/>
              <w:bottom w:w="29" w:type="dxa"/>
              <w:right w:w="29" w:type="dxa"/>
            </w:tcMar>
          </w:tcPr>
          <w:p w:rsidR="00536429" w:rsidRDefault="00536429" w:rsidP="00DF6EAE">
            <w:pPr>
              <w:pStyle w:val="Standard"/>
              <w:rPr>
                <w:rFonts w:hint="eastAsia"/>
              </w:rPr>
            </w:pPr>
            <w:r>
              <w:rPr>
                <w:rFonts w:ascii="Times New Roman" w:eastAsia="Times New Roman" w:hAnsi="Times New Roman" w:cs="Times New Roman"/>
                <w:sz w:val="22"/>
                <w:szCs w:val="22"/>
                <w:lang w:eastAsia="lt-LT"/>
              </w:rPr>
              <w:t>1.</w:t>
            </w:r>
          </w:p>
        </w:tc>
        <w:tc>
          <w:tcPr>
            <w:tcW w:w="1995" w:type="dxa"/>
            <w:tcBorders>
              <w:left w:val="single" w:sz="2" w:space="0" w:color="000000"/>
              <w:bottom w:val="single" w:sz="2" w:space="0" w:color="000000"/>
            </w:tcBorders>
            <w:shd w:val="clear" w:color="auto" w:fill="auto"/>
            <w:tcMar>
              <w:top w:w="29" w:type="dxa"/>
              <w:left w:w="29" w:type="dxa"/>
              <w:bottom w:w="29" w:type="dxa"/>
              <w:right w:w="29" w:type="dxa"/>
            </w:tcMar>
          </w:tcPr>
          <w:p w:rsidR="00536429" w:rsidRDefault="00536429" w:rsidP="00DF6EAE">
            <w:pPr>
              <w:pStyle w:val="Standard"/>
              <w:rPr>
                <w:rFonts w:hint="eastAsia"/>
              </w:rPr>
            </w:pPr>
            <w:r>
              <w:rPr>
                <w:rFonts w:ascii="Times New Roman" w:eastAsia="Times New Roman" w:hAnsi="Times New Roman" w:cs="Times New Roman"/>
                <w:sz w:val="22"/>
                <w:szCs w:val="22"/>
                <w:lang w:eastAsia="lt-LT"/>
              </w:rPr>
              <w:t>Siūlomos prekės pavadinimas (modelis, konkreti modifikacija), gamintojas, kilmės šalis</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536429" w:rsidRDefault="00536429" w:rsidP="00DF6EAE">
            <w:pPr>
              <w:pStyle w:val="Standard"/>
              <w:rPr>
                <w:rFonts w:hint="eastAsia"/>
              </w:rPr>
            </w:pPr>
            <w:r>
              <w:rPr>
                <w:rFonts w:ascii="Times New Roman" w:eastAsia="Times New Roman" w:hAnsi="Times New Roman" w:cs="Times New Roman"/>
                <w:sz w:val="22"/>
                <w:szCs w:val="22"/>
                <w:lang w:eastAsia="lt-LT"/>
              </w:rPr>
              <w:t>Nurodyti</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536429" w:rsidRDefault="00952E76" w:rsidP="00952E76">
            <w:pPr>
              <w:pStyle w:val="TableContents"/>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536429" w:rsidRDefault="00952E76" w:rsidP="00952E76">
            <w:pPr>
              <w:pStyle w:val="TableContents"/>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952E76">
        <w:tc>
          <w:tcPr>
            <w:tcW w:w="476"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DF6EAE">
            <w:pPr>
              <w:pStyle w:val="Standard"/>
              <w:rPr>
                <w:rFonts w:hint="eastAsia"/>
              </w:rPr>
            </w:pPr>
            <w:r>
              <w:rPr>
                <w:rFonts w:ascii="Times New Roman" w:eastAsia="Times New Roman" w:hAnsi="Times New Roman" w:cs="Times New Roman"/>
                <w:sz w:val="22"/>
                <w:szCs w:val="22"/>
                <w:lang w:eastAsia="lt-LT"/>
              </w:rPr>
              <w:t>2.</w:t>
            </w:r>
          </w:p>
        </w:tc>
        <w:tc>
          <w:tcPr>
            <w:tcW w:w="9106"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952E76" w:rsidRDefault="00952E76" w:rsidP="00952E76">
            <w:pPr>
              <w:pStyle w:val="TableContents"/>
              <w:jc w:val="center"/>
              <w:rPr>
                <w:rFonts w:ascii="Times New Roman" w:hAnsi="Times New Roman"/>
                <w:sz w:val="22"/>
                <w:szCs w:val="22"/>
              </w:rPr>
            </w:pPr>
            <w:r>
              <w:rPr>
                <w:rFonts w:ascii="Times New Roman" w:eastAsia="Times New Roman" w:hAnsi="Times New Roman" w:cs="Times New Roman"/>
                <w:sz w:val="22"/>
                <w:szCs w:val="22"/>
                <w:lang w:eastAsia="lt-LT"/>
              </w:rPr>
              <w:t>Reikalavimai echoskopui su daviklių komplektu</w:t>
            </w:r>
          </w:p>
        </w:tc>
      </w:tr>
      <w:tr w:rsidR="00952E76" w:rsidTr="00817565">
        <w:tc>
          <w:tcPr>
            <w:tcW w:w="476"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2.1</w:t>
            </w:r>
          </w:p>
        </w:tc>
        <w:tc>
          <w:tcPr>
            <w:tcW w:w="1995"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Sistemą sudaro</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1. Echoskopas,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1. Echoskopas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817565">
        <w:tc>
          <w:tcPr>
            <w:tcW w:w="476"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ascii="Times New Roman" w:hAnsi="Times New Roman"/>
                <w:sz w:val="22"/>
                <w:szCs w:val="22"/>
              </w:rPr>
            </w:pPr>
          </w:p>
        </w:tc>
        <w:tc>
          <w:tcPr>
            <w:tcW w:w="1995"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ascii="Times New Roman" w:hAnsi="Times New Roman"/>
                <w:sz w:val="22"/>
                <w:szCs w:val="22"/>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2. Linijinis daviklis,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2. Linijinis daviklis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817565">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 Konveksinis daviklis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3. Konveksinis daviklis </w:t>
            </w:r>
            <w:r>
              <w:rPr>
                <w:rFonts w:ascii="Times New Roman" w:eastAsia="Times New Roman" w:hAnsi="Times New Roman" w:cs="Times New Roman"/>
                <w:color w:val="2C7FCE"/>
                <w:sz w:val="22"/>
                <w:szCs w:val="22"/>
                <w:lang w:val="lt-LT" w:eastAsia="lt-LT"/>
              </w:rPr>
              <w:t>[nurodyti taip/ne]</w:t>
            </w:r>
          </w:p>
        </w:tc>
        <w:tc>
          <w:tcPr>
            <w:tcW w:w="2435"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817565">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4. Vaginalinis daviklis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4. Vaginalinis daviklis </w:t>
            </w:r>
            <w:r>
              <w:rPr>
                <w:rFonts w:ascii="Times New Roman" w:eastAsia="Times New Roman" w:hAnsi="Times New Roman" w:cs="Times New Roman"/>
                <w:color w:val="2C7FCE"/>
                <w:sz w:val="22"/>
                <w:szCs w:val="22"/>
                <w:lang w:val="lt-LT" w:eastAsia="lt-LT"/>
              </w:rPr>
              <w:t>[nurodyti taip/ne]</w:t>
            </w:r>
          </w:p>
        </w:tc>
        <w:tc>
          <w:tcPr>
            <w:tcW w:w="2435"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EB4110">
        <w:tc>
          <w:tcPr>
            <w:tcW w:w="476"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DF6EAE">
            <w:pPr>
              <w:pStyle w:val="Standard"/>
              <w:rPr>
                <w:rFonts w:hint="eastAsia"/>
              </w:rPr>
            </w:pPr>
            <w:r>
              <w:rPr>
                <w:rFonts w:ascii="Times New Roman" w:eastAsia="Times New Roman" w:hAnsi="Times New Roman" w:cs="Times New Roman"/>
                <w:sz w:val="22"/>
                <w:szCs w:val="22"/>
                <w:lang w:eastAsia="lt-LT"/>
              </w:rPr>
              <w:lastRenderedPageBreak/>
              <w:t>3.</w:t>
            </w:r>
          </w:p>
        </w:tc>
        <w:tc>
          <w:tcPr>
            <w:tcW w:w="9106"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952E76" w:rsidRDefault="00952E76" w:rsidP="00952E76">
            <w:pPr>
              <w:pStyle w:val="TableContents"/>
              <w:jc w:val="center"/>
              <w:rPr>
                <w:rFonts w:ascii="Times New Roman" w:hAnsi="Times New Roman"/>
                <w:sz w:val="22"/>
                <w:szCs w:val="22"/>
              </w:rPr>
            </w:pPr>
            <w:r>
              <w:rPr>
                <w:rFonts w:ascii="Times New Roman" w:eastAsia="Times New Roman" w:hAnsi="Times New Roman" w:cs="Times New Roman"/>
                <w:sz w:val="22"/>
                <w:szCs w:val="22"/>
                <w:lang w:eastAsia="lt-LT"/>
              </w:rPr>
              <w:t>Reikalavimai echoskopui</w:t>
            </w:r>
          </w:p>
        </w:tc>
      </w:tr>
      <w:tr w:rsidR="00952E76" w:rsidTr="00DF6EAE">
        <w:tc>
          <w:tcPr>
            <w:tcW w:w="476"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3.1</w:t>
            </w:r>
          </w:p>
        </w:tc>
        <w:tc>
          <w:tcPr>
            <w:tcW w:w="1995"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Paskirtis (kartu pateikiama programinė įranga jei reikia)</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1. Akušeriniams ir ginekologiniams tyrimams atlikti</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1. Akušeriniams ir ginekologiniams tyrimams atlikti </w:t>
            </w:r>
            <w:r>
              <w:rPr>
                <w:rFonts w:ascii="Times New Roman" w:eastAsia="Times New Roman" w:hAnsi="Times New Roman" w:cs="Times New Roman"/>
                <w:color w:val="2C7FCE"/>
                <w:sz w:val="22"/>
                <w:szCs w:val="22"/>
                <w:lang w:val="lt-LT" w:eastAsia="lt-LT"/>
              </w:rPr>
              <w:t>[nurodyti taip/ne]</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2. Abdominaliniams tyrimams atlikti</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2. Abdominaliniams tyrimams atlikti </w:t>
            </w:r>
            <w:r>
              <w:rPr>
                <w:rFonts w:ascii="Times New Roman" w:eastAsia="Times New Roman" w:hAnsi="Times New Roman" w:cs="Times New Roman"/>
                <w:color w:val="2C7FCE"/>
                <w:sz w:val="22"/>
                <w:szCs w:val="22"/>
                <w:lang w:val="lt-LT" w:eastAsia="lt-LT"/>
              </w:rPr>
              <w:t>[nurodyti taip/ne]</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 Smulkių dalių ir paviršiniams (Endokrinologiniams) tyrimams atlikti.</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3. Smulkių dalių ir paviršiniams (Endokrinologiniams) tyrimams atlikti. </w:t>
            </w:r>
            <w:r>
              <w:rPr>
                <w:rFonts w:ascii="Times New Roman" w:eastAsia="Times New Roman" w:hAnsi="Times New Roman" w:cs="Times New Roman"/>
                <w:color w:val="2C7FCE"/>
                <w:sz w:val="22"/>
                <w:szCs w:val="22"/>
                <w:lang w:val="lt-LT" w:eastAsia="lt-LT"/>
              </w:rPr>
              <w:t>[nurodyti taip/ne]</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4. Urologiniams tyrimams atlikti</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4. Urologiniams tyrimams atlikti </w:t>
            </w:r>
            <w:r>
              <w:rPr>
                <w:rFonts w:ascii="Times New Roman" w:eastAsia="Times New Roman" w:hAnsi="Times New Roman" w:cs="Times New Roman"/>
                <w:color w:val="2C7FCE"/>
                <w:sz w:val="22"/>
                <w:szCs w:val="22"/>
                <w:lang w:val="lt-LT" w:eastAsia="lt-LT"/>
              </w:rPr>
              <w:t>[nurodyti taip/ne]</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3.2</w:t>
            </w:r>
          </w:p>
        </w:tc>
        <w:tc>
          <w:tcPr>
            <w:tcW w:w="1995"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Monitorius</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1. LED, OLED arba lygiavertės technologijos,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1. LED, OLED arba lygiavertės technologijos, </w:t>
            </w:r>
            <w:r>
              <w:rPr>
                <w:rFonts w:ascii="Times New Roman" w:eastAsia="Times New Roman" w:hAnsi="Times New Roman" w:cs="Times New Roman"/>
                <w:color w:val="2C7FCE"/>
                <w:sz w:val="22"/>
                <w:szCs w:val="22"/>
                <w:lang w:val="lt-LT" w:eastAsia="lt-LT"/>
              </w:rPr>
              <w:t>[nurodyti technologiją]</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2. Ekrano įstrižainė ≥ 54 cm,</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2. Ekrano įstrižainė </w:t>
            </w:r>
            <w:r>
              <w:rPr>
                <w:rFonts w:ascii="Times New Roman" w:eastAsia="Times New Roman" w:hAnsi="Times New Roman" w:cs="Times New Roman"/>
                <w:color w:val="2C7FCE"/>
                <w:sz w:val="22"/>
                <w:szCs w:val="22"/>
                <w:lang w:val="lt-LT" w:eastAsia="lt-LT"/>
              </w:rPr>
              <w:t>[nurodyti skaičių]</w:t>
            </w:r>
            <w:r>
              <w:rPr>
                <w:rFonts w:ascii="Times New Roman" w:eastAsia="Times New Roman" w:hAnsi="Times New Roman" w:cs="Times New Roman"/>
                <w:sz w:val="22"/>
                <w:szCs w:val="22"/>
                <w:lang w:eastAsia="lt-LT"/>
              </w:rPr>
              <w:t xml:space="preserve"> cm,</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 Skiriamoji geba ≥ (1920 x 1080) taškų,</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3. Skiriamoji geba </w:t>
            </w:r>
            <w:r>
              <w:rPr>
                <w:rFonts w:ascii="Times New Roman" w:eastAsia="Times New Roman" w:hAnsi="Times New Roman" w:cs="Times New Roman"/>
                <w:color w:val="2C7FCE"/>
                <w:sz w:val="22"/>
                <w:szCs w:val="22"/>
                <w:lang w:val="lt-LT" w:eastAsia="lt-LT"/>
              </w:rPr>
              <w:t>[nurodyti skaičių]</w:t>
            </w:r>
            <w:r>
              <w:rPr>
                <w:rFonts w:ascii="Times New Roman" w:eastAsia="Times New Roman" w:hAnsi="Times New Roman" w:cs="Times New Roman"/>
                <w:sz w:val="22"/>
                <w:szCs w:val="22"/>
                <w:lang w:eastAsia="lt-LT"/>
              </w:rPr>
              <w:t xml:space="preserve"> taškų,</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4. Nulenkiamas į horizontalią padėtį transportavimo metu.</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4. Nulenkiamas į horizontalią padėtį transportavimo metu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3.3</w:t>
            </w:r>
          </w:p>
        </w:tc>
        <w:tc>
          <w:tcPr>
            <w:tcW w:w="1995"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Lietimui jautrus sistemos funkcijų valdymo monitorius</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1. ≥ 30 cm ekrano įstrižainės</w:t>
            </w:r>
          </w:p>
          <w:p w:rsidR="00952E76" w:rsidRDefault="00952E76" w:rsidP="00952E76">
            <w:pPr>
              <w:pStyle w:val="Standard"/>
              <w:rPr>
                <w:rFonts w:hint="eastAsia"/>
              </w:rPr>
            </w:pPr>
            <w:r>
              <w:rPr>
                <w:rFonts w:ascii="Times New Roman" w:eastAsia="Times New Roman" w:hAnsi="Times New Roman" w:cs="Times New Roman"/>
                <w:sz w:val="22"/>
                <w:szCs w:val="22"/>
                <w:lang w:val="lt-LT" w:eastAsia="lt-LT"/>
              </w:rPr>
              <w:t>2. S</w:t>
            </w:r>
            <w:r>
              <w:rPr>
                <w:rFonts w:ascii="Times New Roman" w:eastAsia="Times New Roman" w:hAnsi="Times New Roman" w:cs="Times New Roman"/>
                <w:sz w:val="22"/>
                <w:szCs w:val="22"/>
                <w:lang w:eastAsia="lt-LT"/>
              </w:rPr>
              <w:t>u „swipe“ arba lygiaverčiu funkcionalumu,</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1.</w:t>
            </w:r>
            <w:r>
              <w:rPr>
                <w:rFonts w:ascii="Times New Roman" w:eastAsia="Times New Roman" w:hAnsi="Times New Roman" w:cs="Times New Roman"/>
                <w:color w:val="2C7FCE"/>
                <w:sz w:val="22"/>
                <w:szCs w:val="22"/>
                <w:lang w:val="lt-LT" w:eastAsia="lt-LT"/>
              </w:rPr>
              <w:t xml:space="preserve">[nurodyti skaičių] </w:t>
            </w:r>
            <w:r>
              <w:rPr>
                <w:rFonts w:ascii="Times New Roman" w:eastAsia="Times New Roman" w:hAnsi="Times New Roman" w:cs="Times New Roman"/>
                <w:color w:val="000000"/>
                <w:sz w:val="22"/>
                <w:szCs w:val="22"/>
                <w:lang w:val="lt-LT" w:eastAsia="lt-LT"/>
              </w:rPr>
              <w:t>cm</w:t>
            </w:r>
            <w:r>
              <w:rPr>
                <w:rFonts w:ascii="Times New Roman" w:eastAsia="Times New Roman" w:hAnsi="Times New Roman" w:cs="Times New Roman"/>
                <w:sz w:val="22"/>
                <w:szCs w:val="22"/>
                <w:lang w:eastAsia="lt-LT"/>
              </w:rPr>
              <w:t xml:space="preserve"> ekrano įstrižainės</w:t>
            </w:r>
          </w:p>
          <w:p w:rsidR="00952E76" w:rsidRDefault="00952E76" w:rsidP="00952E76">
            <w:pPr>
              <w:pStyle w:val="Standard"/>
              <w:rPr>
                <w:rFonts w:hint="eastAsia"/>
              </w:rPr>
            </w:pPr>
            <w:r>
              <w:rPr>
                <w:rFonts w:ascii="Times New Roman" w:eastAsia="Times New Roman" w:hAnsi="Times New Roman" w:cs="Times New Roman"/>
                <w:sz w:val="22"/>
                <w:szCs w:val="22"/>
                <w:lang w:val="lt-LT" w:eastAsia="lt-LT"/>
              </w:rPr>
              <w:t>2. S</w:t>
            </w:r>
            <w:r>
              <w:rPr>
                <w:rFonts w:ascii="Times New Roman" w:eastAsia="Times New Roman" w:hAnsi="Times New Roman" w:cs="Times New Roman"/>
                <w:sz w:val="22"/>
                <w:szCs w:val="22"/>
                <w:lang w:eastAsia="lt-LT"/>
              </w:rPr>
              <w:t xml:space="preserve">u „swipe“ arba lygiaverčiu funkcionalumu </w:t>
            </w:r>
            <w:r>
              <w:rPr>
                <w:rFonts w:ascii="Times New Roman" w:eastAsia="Times New Roman" w:hAnsi="Times New Roman" w:cs="Times New Roman"/>
                <w:color w:val="2C7FCE"/>
                <w:sz w:val="22"/>
                <w:szCs w:val="22"/>
                <w:lang w:val="lt-LT" w:eastAsia="lt-LT"/>
              </w:rPr>
              <w:t>[nurodyti technologiją]</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val="lt-LT" w:eastAsia="lt-LT"/>
              </w:rPr>
              <w:t>3</w:t>
            </w:r>
            <w:r>
              <w:rPr>
                <w:rFonts w:ascii="Times New Roman" w:eastAsia="Times New Roman" w:hAnsi="Times New Roman" w:cs="Times New Roman"/>
                <w:sz w:val="22"/>
                <w:szCs w:val="22"/>
                <w:lang w:eastAsia="lt-LT"/>
              </w:rPr>
              <w:t>. TGC (angliškai: Time Gain Compensation) kreivės reguliavimas valdymo panelėje arba sensoriniame ekrane.</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val="lt-LT" w:eastAsia="lt-LT"/>
              </w:rPr>
              <w:t>3</w:t>
            </w:r>
            <w:r>
              <w:rPr>
                <w:rFonts w:ascii="Times New Roman" w:eastAsia="Times New Roman" w:hAnsi="Times New Roman" w:cs="Times New Roman"/>
                <w:sz w:val="22"/>
                <w:szCs w:val="22"/>
                <w:lang w:eastAsia="lt-LT"/>
              </w:rPr>
              <w:t xml:space="preserve">. TGC (angliškai: Time Gain Compensation) kreivės reguliavimas valdymo panelėje arba sensoriniame ekrane </w:t>
            </w:r>
            <w:r>
              <w:rPr>
                <w:rFonts w:ascii="Times New Roman" w:eastAsia="Times New Roman" w:hAnsi="Times New Roman" w:cs="Times New Roman"/>
                <w:color w:val="2C7FCE"/>
                <w:sz w:val="22"/>
                <w:szCs w:val="22"/>
                <w:lang w:val="lt-LT" w:eastAsia="lt-LT"/>
              </w:rPr>
              <w:t>[nurodyti technologiją]</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val="lt-LT" w:eastAsia="lt-LT"/>
              </w:rPr>
              <w:t>4</w:t>
            </w:r>
            <w:r>
              <w:rPr>
                <w:rFonts w:ascii="Times New Roman" w:eastAsia="Times New Roman" w:hAnsi="Times New Roman" w:cs="Times New Roman"/>
                <w:sz w:val="22"/>
                <w:szCs w:val="22"/>
                <w:lang w:eastAsia="lt-LT"/>
              </w:rPr>
              <w:t>. Skaitmeninė klaviatūra arba klaviatūra valdymo panelėje.</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val="lt-LT" w:eastAsia="lt-LT"/>
              </w:rPr>
              <w:t>4</w:t>
            </w:r>
            <w:r>
              <w:rPr>
                <w:rFonts w:ascii="Times New Roman" w:eastAsia="Times New Roman" w:hAnsi="Times New Roman" w:cs="Times New Roman"/>
                <w:sz w:val="22"/>
                <w:szCs w:val="22"/>
                <w:lang w:eastAsia="lt-LT"/>
              </w:rPr>
              <w:t xml:space="preserve">. Skaitmeninė klaviatūra arba klaviatūra valdymo panelėje </w:t>
            </w:r>
            <w:r>
              <w:rPr>
                <w:rFonts w:ascii="Times New Roman" w:eastAsia="Times New Roman" w:hAnsi="Times New Roman" w:cs="Times New Roman"/>
                <w:color w:val="2C7FCE"/>
                <w:sz w:val="22"/>
                <w:szCs w:val="22"/>
                <w:lang w:val="lt-LT" w:eastAsia="lt-LT"/>
              </w:rPr>
              <w:t>[nurodyti technologiją]</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3.4</w:t>
            </w:r>
          </w:p>
        </w:tc>
        <w:tc>
          <w:tcPr>
            <w:tcW w:w="1995"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Sistemos valdymo pultas</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1. Reguliuojamas valdymo pulto aukščio diapazonas ≥ 15 cm</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1. Reguliuojamas valdymo pulto aukščio </w:t>
            </w:r>
            <w:proofErr w:type="gramStart"/>
            <w:r>
              <w:rPr>
                <w:rFonts w:ascii="Times New Roman" w:eastAsia="Times New Roman" w:hAnsi="Times New Roman" w:cs="Times New Roman"/>
                <w:sz w:val="22"/>
                <w:szCs w:val="22"/>
                <w:lang w:eastAsia="lt-LT"/>
              </w:rPr>
              <w:t>diapazonas</w:t>
            </w:r>
            <w:r>
              <w:rPr>
                <w:rFonts w:ascii="Times New Roman" w:eastAsia="Times New Roman" w:hAnsi="Times New Roman" w:cs="Times New Roman"/>
                <w:color w:val="2C7FCE"/>
                <w:sz w:val="22"/>
                <w:szCs w:val="22"/>
                <w:lang w:val="lt-LT" w:eastAsia="lt-LT"/>
              </w:rPr>
              <w:t>[</w:t>
            </w:r>
            <w:proofErr w:type="gramEnd"/>
            <w:r>
              <w:rPr>
                <w:rFonts w:ascii="Times New Roman" w:eastAsia="Times New Roman" w:hAnsi="Times New Roman" w:cs="Times New Roman"/>
                <w:color w:val="2C7FCE"/>
                <w:sz w:val="22"/>
                <w:szCs w:val="22"/>
                <w:lang w:val="lt-LT" w:eastAsia="lt-LT"/>
              </w:rPr>
              <w:t>nurodyti skaičių]</w:t>
            </w:r>
            <w:r>
              <w:rPr>
                <w:rFonts w:ascii="Times New Roman" w:eastAsia="Times New Roman" w:hAnsi="Times New Roman" w:cs="Times New Roman"/>
                <w:sz w:val="22"/>
                <w:szCs w:val="22"/>
                <w:lang w:eastAsia="lt-LT"/>
              </w:rPr>
              <w:t xml:space="preserve"> cm</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2. Valdymo pulto pasukimas į šonus </w:t>
            </w:r>
            <w:r>
              <w:rPr>
                <w:rFonts w:ascii="Times New Roman" w:eastAsia="Times New Roman" w:hAnsi="Times New Roman" w:cs="Calibri"/>
                <w:sz w:val="22"/>
                <w:szCs w:val="22"/>
                <w:lang w:eastAsia="lt-LT"/>
              </w:rPr>
              <w:t>±</w:t>
            </w:r>
            <w:r>
              <w:rPr>
                <w:rFonts w:ascii="Times New Roman" w:eastAsia="Times New Roman" w:hAnsi="Times New Roman" w:cs="Times New Roman"/>
                <w:sz w:val="22"/>
                <w:szCs w:val="22"/>
                <w:lang w:eastAsia="lt-LT"/>
              </w:rPr>
              <w:t>45</w:t>
            </w:r>
            <w:r>
              <w:rPr>
                <w:rFonts w:ascii="Times New Roman" w:eastAsia="Times New Roman" w:hAnsi="Times New Roman" w:cs="Calibri"/>
                <w:sz w:val="22"/>
                <w:szCs w:val="22"/>
                <w:lang w:eastAsia="lt-LT"/>
              </w:rPr>
              <w:t>°</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2. Valdymo pulto pasukimas į šonus </w:t>
            </w:r>
            <w:r>
              <w:rPr>
                <w:rFonts w:ascii="Times New Roman" w:eastAsia="Times New Roman" w:hAnsi="Times New Roman" w:cs="Times New Roman"/>
                <w:color w:val="2C7FCE"/>
                <w:sz w:val="22"/>
                <w:szCs w:val="22"/>
                <w:lang w:val="lt-LT" w:eastAsia="lt-LT"/>
              </w:rPr>
              <w:t xml:space="preserve">[nurodyti </w:t>
            </w:r>
            <w:proofErr w:type="gramStart"/>
            <w:r>
              <w:rPr>
                <w:rFonts w:ascii="Times New Roman" w:eastAsia="Times New Roman" w:hAnsi="Times New Roman" w:cs="Times New Roman"/>
                <w:color w:val="2C7FCE"/>
                <w:sz w:val="22"/>
                <w:szCs w:val="22"/>
                <w:lang w:val="lt-LT" w:eastAsia="lt-LT"/>
              </w:rPr>
              <w:t>skaičių]</w:t>
            </w:r>
            <w:r>
              <w:rPr>
                <w:rFonts w:ascii="Times New Roman" w:eastAsia="Times New Roman" w:hAnsi="Times New Roman" w:cs="Calibri"/>
                <w:sz w:val="22"/>
                <w:szCs w:val="22"/>
                <w:lang w:eastAsia="lt-LT"/>
              </w:rPr>
              <w:t>°</w:t>
            </w:r>
            <w:proofErr w:type="gramEnd"/>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3.5</w:t>
            </w:r>
          </w:p>
        </w:tc>
        <w:tc>
          <w:tcPr>
            <w:tcW w:w="1995"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Aktyvios jungtys davikliams</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4</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color w:val="000000"/>
                <w:sz w:val="22"/>
                <w:szCs w:val="22"/>
                <w:lang w:val="lt-LT" w:eastAsia="lt-LT"/>
              </w:rPr>
              <w:t>Aktyvios jungtys davikliams</w:t>
            </w:r>
            <w:r>
              <w:rPr>
                <w:rFonts w:ascii="Times New Roman" w:eastAsia="Times New Roman" w:hAnsi="Times New Roman" w:cs="Times New Roman"/>
                <w:color w:val="2C7FCE"/>
                <w:sz w:val="22"/>
                <w:szCs w:val="22"/>
                <w:lang w:val="lt-LT" w:eastAsia="lt-LT"/>
              </w:rPr>
              <w:t xml:space="preserve"> [nurodyti skaičių]</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3.6</w:t>
            </w:r>
          </w:p>
        </w:tc>
        <w:tc>
          <w:tcPr>
            <w:tcW w:w="1995"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Skaitmeninio signalo jungtis papildomam monitoriui</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DisplayPort arba HDMI arba lygiavertės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DisplayPort arba HDMI arba lygiavertės </w:t>
            </w:r>
            <w:r>
              <w:rPr>
                <w:rFonts w:ascii="Times New Roman" w:eastAsia="Times New Roman" w:hAnsi="Times New Roman" w:cs="Times New Roman"/>
                <w:color w:val="2C7FCE"/>
                <w:sz w:val="22"/>
                <w:szCs w:val="22"/>
                <w:lang w:val="lt-LT" w:eastAsia="lt-LT"/>
              </w:rPr>
              <w:t>[nurodyti technologiją].</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lastRenderedPageBreak/>
              <w:t>3.7</w:t>
            </w:r>
          </w:p>
        </w:tc>
        <w:tc>
          <w:tcPr>
            <w:tcW w:w="1995"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Maksimalus vaizduojamas (skenuojamas) gylis</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40 cm</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Maksimalus vaizduojamas (skenuojamas) gylis </w:t>
            </w:r>
            <w:r>
              <w:rPr>
                <w:rFonts w:ascii="Times New Roman" w:eastAsia="Times New Roman" w:hAnsi="Times New Roman" w:cs="Times New Roman"/>
                <w:color w:val="2C7FCE"/>
                <w:sz w:val="22"/>
                <w:szCs w:val="22"/>
                <w:lang w:val="lt-LT" w:eastAsia="lt-LT"/>
              </w:rPr>
              <w:t xml:space="preserve">[nurodyti skaičių] </w:t>
            </w:r>
            <w:r>
              <w:rPr>
                <w:rFonts w:ascii="Times New Roman" w:eastAsia="Times New Roman" w:hAnsi="Times New Roman" w:cs="Times New Roman"/>
                <w:color w:val="000000"/>
                <w:sz w:val="22"/>
                <w:szCs w:val="22"/>
                <w:lang w:val="lt-LT" w:eastAsia="lt-LT"/>
              </w:rPr>
              <w:t>cm</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3.8</w:t>
            </w:r>
          </w:p>
        </w:tc>
        <w:tc>
          <w:tcPr>
            <w:tcW w:w="1995"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Maksimali kadrų juostos atmintis</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2 000 kadrų arba ≥ 1 GB arba ≥ 300 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color w:val="000000"/>
                <w:sz w:val="22"/>
                <w:szCs w:val="22"/>
                <w:lang w:val="lt-LT" w:eastAsia="lt-LT"/>
              </w:rPr>
              <w:t>Maksimali kadrų juostos atmintis</w:t>
            </w:r>
            <w:r>
              <w:rPr>
                <w:rFonts w:ascii="Times New Roman" w:eastAsia="Times New Roman" w:hAnsi="Times New Roman" w:cs="Times New Roman"/>
                <w:color w:val="2C7FCE"/>
                <w:sz w:val="22"/>
                <w:szCs w:val="22"/>
                <w:lang w:val="lt-LT" w:eastAsia="lt-LT"/>
              </w:rPr>
              <w:t xml:space="preserve"> [nurodyti talpą]</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3.10</w:t>
            </w:r>
          </w:p>
        </w:tc>
        <w:tc>
          <w:tcPr>
            <w:tcW w:w="1995"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Kadrų dažnis doplerio režime</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200 kadrų/sek.</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Kadrų dažnis doplerio </w:t>
            </w:r>
            <w:proofErr w:type="gramStart"/>
            <w:r>
              <w:rPr>
                <w:rFonts w:ascii="Times New Roman" w:eastAsia="Times New Roman" w:hAnsi="Times New Roman" w:cs="Times New Roman"/>
                <w:sz w:val="22"/>
                <w:szCs w:val="22"/>
                <w:lang w:eastAsia="lt-LT"/>
              </w:rPr>
              <w:t xml:space="preserve">režime </w:t>
            </w:r>
            <w:r>
              <w:rPr>
                <w:rFonts w:ascii="Times New Roman" w:eastAsia="Times New Roman" w:hAnsi="Times New Roman" w:cs="Times New Roman"/>
                <w:color w:val="2C7FCE"/>
                <w:sz w:val="22"/>
                <w:szCs w:val="22"/>
                <w:lang w:val="lt-LT" w:eastAsia="lt-LT"/>
              </w:rPr>
              <w:t xml:space="preserve"> [</w:t>
            </w:r>
            <w:proofErr w:type="gramEnd"/>
            <w:r>
              <w:rPr>
                <w:rFonts w:ascii="Times New Roman" w:eastAsia="Times New Roman" w:hAnsi="Times New Roman" w:cs="Times New Roman"/>
                <w:color w:val="2C7FCE"/>
                <w:sz w:val="22"/>
                <w:szCs w:val="22"/>
                <w:lang w:val="lt-LT" w:eastAsia="lt-LT"/>
              </w:rPr>
              <w:t>nurodyti skaičių]</w:t>
            </w:r>
            <w:r>
              <w:rPr>
                <w:rFonts w:ascii="Times New Roman" w:eastAsia="Times New Roman" w:hAnsi="Times New Roman" w:cs="Times New Roman"/>
                <w:sz w:val="22"/>
                <w:szCs w:val="22"/>
                <w:lang w:eastAsia="lt-LT"/>
              </w:rPr>
              <w:t xml:space="preserve"> kadrų/sek.</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3.11</w:t>
            </w:r>
          </w:p>
        </w:tc>
        <w:tc>
          <w:tcPr>
            <w:tcW w:w="1995"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Maksimalus pulsų dažnis spalvinio ir spektrinio doplerio režimuose</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30 kHz</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Maksimalus pulsų dažnis spalvinio ir spektrinio doplerio režimuose</w:t>
            </w:r>
            <w:r>
              <w:rPr>
                <w:rFonts w:ascii="Times New Roman" w:eastAsia="Times New Roman" w:hAnsi="Times New Roman" w:cs="Times New Roman"/>
                <w:color w:val="2C7FCE"/>
                <w:sz w:val="22"/>
                <w:szCs w:val="22"/>
                <w:lang w:val="lt-LT" w:eastAsia="lt-LT"/>
              </w:rPr>
              <w:t xml:space="preserve"> [nurodyti skaičių]</w:t>
            </w:r>
            <w:r>
              <w:rPr>
                <w:rFonts w:ascii="Times New Roman" w:eastAsia="Times New Roman" w:hAnsi="Times New Roman" w:cs="Times New Roman"/>
                <w:sz w:val="22"/>
                <w:szCs w:val="22"/>
                <w:lang w:eastAsia="lt-LT"/>
              </w:rPr>
              <w:t xml:space="preserve"> kHz</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3.12</w:t>
            </w:r>
          </w:p>
        </w:tc>
        <w:tc>
          <w:tcPr>
            <w:tcW w:w="1995"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Sistemos palaikomų daviklių dažnio diapazonas (ne siauresnis už nurodytą)</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Nuo 1 iki 21 MHz</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Sistemos palaikomų daviklių dažnio diapazonas (ne siauresnis už </w:t>
            </w:r>
            <w:proofErr w:type="gramStart"/>
            <w:r>
              <w:rPr>
                <w:rFonts w:ascii="Times New Roman" w:eastAsia="Times New Roman" w:hAnsi="Times New Roman" w:cs="Times New Roman"/>
                <w:sz w:val="22"/>
                <w:szCs w:val="22"/>
                <w:lang w:eastAsia="lt-LT"/>
              </w:rPr>
              <w:t xml:space="preserve">nurodytą) </w:t>
            </w:r>
            <w:r>
              <w:rPr>
                <w:rFonts w:ascii="Times New Roman" w:eastAsia="Times New Roman" w:hAnsi="Times New Roman" w:cs="Times New Roman"/>
                <w:color w:val="2C7FCE"/>
                <w:sz w:val="22"/>
                <w:szCs w:val="22"/>
                <w:lang w:val="lt-LT" w:eastAsia="lt-LT"/>
              </w:rPr>
              <w:t xml:space="preserve"> [</w:t>
            </w:r>
            <w:proofErr w:type="gramEnd"/>
            <w:r>
              <w:rPr>
                <w:rFonts w:ascii="Times New Roman" w:eastAsia="Times New Roman" w:hAnsi="Times New Roman" w:cs="Times New Roman"/>
                <w:color w:val="2C7FCE"/>
                <w:sz w:val="22"/>
                <w:szCs w:val="22"/>
                <w:lang w:val="lt-LT" w:eastAsia="lt-LT"/>
              </w:rPr>
              <w:t xml:space="preserve">nurodyti diapazoną] </w:t>
            </w:r>
            <w:r>
              <w:rPr>
                <w:rFonts w:ascii="Times New Roman" w:eastAsia="Times New Roman" w:hAnsi="Times New Roman" w:cs="Times New Roman"/>
                <w:color w:val="000000"/>
                <w:sz w:val="22"/>
                <w:szCs w:val="22"/>
                <w:lang w:val="lt-LT" w:eastAsia="lt-LT"/>
              </w:rPr>
              <w:t>MHz</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3.13</w:t>
            </w:r>
          </w:p>
        </w:tc>
        <w:tc>
          <w:tcPr>
            <w:tcW w:w="1995"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Skenavimo režimai</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1. 2D,</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1. 2D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2. Trapecinis vaizdavimas,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2. Trapecinis vaizdavimas, </w:t>
            </w:r>
            <w:r>
              <w:rPr>
                <w:rFonts w:ascii="Times New Roman" w:eastAsia="Times New Roman" w:hAnsi="Times New Roman" w:cs="Times New Roman"/>
                <w:color w:val="2C7FCE"/>
                <w:sz w:val="22"/>
                <w:szCs w:val="22"/>
                <w:lang w:val="lt-LT" w:eastAsia="lt-LT"/>
              </w:rPr>
              <w:t>[nurodyti taip/ne]</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 Spalvinis dopleris,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3. Spalvinis dopleris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4. Galios dopleris,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4. Galios dopleris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5. Audinių dopleris,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5. Audinių dopleris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6. Pulsinės bangos dopleris,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6. Pulsinės bangos dopleris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7. HPRF pulsinės bangos dopleris,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7. HPRF pulsinės bangos dopleris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8. Realaus laiko elastografijos režimas paremtas ultragarsiniais impulsais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8. Realaus laiko elastografijos režimas paremtas ultragarsiniais impulsais </w:t>
            </w:r>
            <w:r>
              <w:rPr>
                <w:rFonts w:ascii="Times New Roman" w:eastAsia="Times New Roman" w:hAnsi="Times New Roman" w:cs="Times New Roman"/>
                <w:color w:val="2C7FCE"/>
                <w:sz w:val="22"/>
                <w:szCs w:val="22"/>
                <w:lang w:val="lt-LT" w:eastAsia="lt-LT"/>
              </w:rPr>
              <w:t>[nurodyti taip/ne]</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9. Audinių harmoninis vaizdavimas su pulso inversija,</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9. Audinių harmoninis vaizdavimas su pulso inversija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10. Specializuotas režimas, skirtas silpnos kraujotakos vizualizacijai</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10. Specializuotas režimas, skirtas silpnos kraujotakos vizualizacijai </w:t>
            </w:r>
            <w:r>
              <w:rPr>
                <w:rFonts w:ascii="Times New Roman" w:eastAsia="Times New Roman" w:hAnsi="Times New Roman" w:cs="Times New Roman"/>
                <w:color w:val="2C7FCE"/>
                <w:sz w:val="22"/>
                <w:szCs w:val="22"/>
                <w:lang w:val="lt-LT" w:eastAsia="lt-LT"/>
              </w:rPr>
              <w:t>[nurodyti taip/ne]</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3.14</w:t>
            </w:r>
          </w:p>
        </w:tc>
        <w:tc>
          <w:tcPr>
            <w:tcW w:w="1995"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2D režimas</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1. ≥ 256 pilkumo skalės lygių,</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1.</w:t>
            </w:r>
            <w:r>
              <w:rPr>
                <w:rFonts w:ascii="Times New Roman" w:eastAsia="Times New Roman" w:hAnsi="Times New Roman" w:cs="Times New Roman"/>
                <w:color w:val="2C7FCE"/>
                <w:sz w:val="22"/>
                <w:szCs w:val="22"/>
                <w:lang w:val="lt-LT" w:eastAsia="lt-LT"/>
              </w:rPr>
              <w:t>[nurodyti skaičių]</w:t>
            </w:r>
            <w:r>
              <w:rPr>
                <w:rFonts w:ascii="Times New Roman" w:eastAsia="Times New Roman" w:hAnsi="Times New Roman" w:cs="Times New Roman"/>
                <w:sz w:val="22"/>
                <w:szCs w:val="22"/>
                <w:lang w:eastAsia="lt-LT"/>
              </w:rPr>
              <w:t xml:space="preserve"> pilkumo skalės lygių,</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2. ≥ 350 dB dinaminis diapazonas </w:t>
            </w:r>
            <w:proofErr w:type="gramStart"/>
            <w:r>
              <w:rPr>
                <w:rFonts w:ascii="Times New Roman" w:eastAsia="Times New Roman" w:hAnsi="Times New Roman" w:cs="Times New Roman"/>
                <w:sz w:val="22"/>
                <w:szCs w:val="22"/>
                <w:lang w:eastAsia="lt-LT"/>
              </w:rPr>
              <w:t>(”dynamic</w:t>
            </w:r>
            <w:proofErr w:type="gramEnd"/>
            <w:r>
              <w:rPr>
                <w:rFonts w:ascii="Times New Roman" w:eastAsia="Times New Roman" w:hAnsi="Times New Roman" w:cs="Times New Roman"/>
                <w:sz w:val="22"/>
                <w:szCs w:val="22"/>
                <w:lang w:eastAsia="lt-LT"/>
              </w:rPr>
              <w:t xml:space="preserve"> range“),</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2. </w:t>
            </w:r>
            <w:r>
              <w:rPr>
                <w:rFonts w:ascii="Times New Roman" w:eastAsia="Times New Roman" w:hAnsi="Times New Roman" w:cs="Times New Roman"/>
                <w:color w:val="2C7FCE"/>
                <w:sz w:val="22"/>
                <w:szCs w:val="22"/>
                <w:lang w:val="lt-LT" w:eastAsia="lt-LT"/>
              </w:rPr>
              <w:t>[nurodyti skaičių]</w:t>
            </w:r>
            <w:r>
              <w:rPr>
                <w:rFonts w:ascii="Times New Roman" w:eastAsia="Times New Roman" w:hAnsi="Times New Roman" w:cs="Times New Roman"/>
                <w:sz w:val="22"/>
                <w:szCs w:val="22"/>
                <w:lang w:eastAsia="lt-LT"/>
              </w:rPr>
              <w:t xml:space="preserve"> dB dinaminis diapazonas </w:t>
            </w:r>
            <w:proofErr w:type="gramStart"/>
            <w:r>
              <w:rPr>
                <w:rFonts w:ascii="Times New Roman" w:eastAsia="Times New Roman" w:hAnsi="Times New Roman" w:cs="Times New Roman"/>
                <w:sz w:val="22"/>
                <w:szCs w:val="22"/>
                <w:lang w:eastAsia="lt-LT"/>
              </w:rPr>
              <w:t>(”dynamic</w:t>
            </w:r>
            <w:proofErr w:type="gramEnd"/>
            <w:r>
              <w:rPr>
                <w:rFonts w:ascii="Times New Roman" w:eastAsia="Times New Roman" w:hAnsi="Times New Roman" w:cs="Times New Roman"/>
                <w:sz w:val="22"/>
                <w:szCs w:val="22"/>
                <w:lang w:eastAsia="lt-LT"/>
              </w:rPr>
              <w:t xml:space="preserve"> range“),</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 Skaitmeninių kanalų skaičius ≥ 11 M,</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3. Skaitmeninių kanalų skaičius </w:t>
            </w:r>
            <w:r>
              <w:rPr>
                <w:rFonts w:ascii="Times New Roman" w:eastAsia="Times New Roman" w:hAnsi="Times New Roman" w:cs="Times New Roman"/>
                <w:color w:val="2C7FCE"/>
                <w:sz w:val="22"/>
                <w:szCs w:val="22"/>
                <w:lang w:val="lt-LT" w:eastAsia="lt-LT"/>
              </w:rPr>
              <w:t>[nurodyti skaičių]</w:t>
            </w:r>
            <w:r>
              <w:rPr>
                <w:rFonts w:ascii="Times New Roman" w:eastAsia="Times New Roman" w:hAnsi="Times New Roman" w:cs="Times New Roman"/>
                <w:sz w:val="22"/>
                <w:szCs w:val="22"/>
                <w:lang w:eastAsia="lt-LT"/>
              </w:rPr>
              <w:t xml:space="preserve"> M,</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TableContents"/>
              <w:rPr>
                <w:rFonts w:ascii="Times New Roman" w:hAnsi="Times New Roman"/>
                <w:sz w:val="22"/>
                <w:szCs w:val="22"/>
              </w:rPr>
            </w:pP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4. Vaizdo didinimas realiame laike ir sustabdytame vaizde.</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4. Vaizdo didinimas realiame laike ir sustabdytame vaizde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5. Dinaminis gaunamo signalo fokusavimo optimizavimas arba lygiavertė technologija;</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5. Dinaminis gaunamo signalo fokusavimo optimizavimas arba lygiavertė technologija </w:t>
            </w:r>
            <w:r>
              <w:rPr>
                <w:rFonts w:ascii="Times New Roman" w:eastAsia="Times New Roman" w:hAnsi="Times New Roman" w:cs="Times New Roman"/>
                <w:color w:val="2C7FCE"/>
                <w:sz w:val="22"/>
                <w:szCs w:val="22"/>
                <w:lang w:val="lt-LT" w:eastAsia="lt-LT"/>
              </w:rPr>
              <w:t>[nurodyti technologiją]</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3.15</w:t>
            </w:r>
          </w:p>
        </w:tc>
        <w:tc>
          <w:tcPr>
            <w:tcW w:w="1995"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Tyrimų optimizavimas 2D ir doplerio režimuose</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1. Vaizdo optimizavimas vieno mygtuko paspaudimu 2D ir doplerio režimuose,</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1. Vaizdo optimizavimas vieno mygtuko paspaudimu 2D ir doplerio režimuose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2. Nuolatiniai pilkosios skalės parametrų nustatymai realiu laiku, dinaminis stiprinimo kompensavimas kiekvienai skenavimo linijai. Galimybė veikti 2D ir 3D režimuose;</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2. Nuolatiniai pilkosios skalės parametrų nustatymai realiu laiku, dinaminis stiprinimo kompensavimas kiekvienai skenavimo linijai. Galimybė veikti 2D ir 3D režimuose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 Automatinis mėginio padėties ir kampo nustatymas spalvinio doplerio režime vieno mygtuko paspaudimu;</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3. Automatinis mėginio padėties ir kampo nustatymas spalvinio doplerio režime vieno mygtuko paspaudimu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4. Automatinis mėginio padėties ir kampo nustatymas pulsinio doplerio režime vieno mygtuko paspaudimu;</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4. Automatinis mėginio padėties ir kampo nustatymas pulsinio doplerio režime vieno mygtuko paspaudimu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3.16</w:t>
            </w:r>
          </w:p>
        </w:tc>
        <w:tc>
          <w:tcPr>
            <w:tcW w:w="1995"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Specialūs skenavimo režimai</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1. Vaizdų palyginimas: greta lyginami 2D vaizdai, (1) iš kurių realaus laiko vaizdas lyginamas su vaizdu iš atminties to paties tyrimo ar atsisiųstas iš kitos tyrimo srities arba (2) iš kurių realaus laiko vaizdas lyginamas su sustabdytu vaizdu iš to paties tyrimo (tiekėjas gali psiūlyti vieną iš nurodytų funkcionalumų: 1 arba 2),</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1. Vaizdų palyginimas: greta lyginami 2D vaizdai, (1) iš kurių realaus laiko vaizdas lyginamas su vaizdu iš atminties to paties tyrimo ar atsisiųstas iš kitos tyrimo srities arba (2) iš kurių realaus laiko vaizdas lyginamas su sustabdytu vaizdu iš to paties tyrimo (tiekėjas gali psiūlyti vieną iš nurodytų funkcionalumų: 1 arba </w:t>
            </w:r>
            <w:proofErr w:type="gramStart"/>
            <w:r>
              <w:rPr>
                <w:rFonts w:ascii="Times New Roman" w:eastAsia="Times New Roman" w:hAnsi="Times New Roman" w:cs="Times New Roman"/>
                <w:sz w:val="22"/>
                <w:szCs w:val="22"/>
                <w:lang w:eastAsia="lt-LT"/>
              </w:rPr>
              <w:t>2)</w:t>
            </w:r>
            <w:r>
              <w:rPr>
                <w:rFonts w:ascii="Times New Roman" w:eastAsia="Times New Roman" w:hAnsi="Times New Roman" w:cs="Times New Roman"/>
                <w:color w:val="2C7FCE"/>
                <w:sz w:val="22"/>
                <w:szCs w:val="22"/>
                <w:lang w:val="lt-LT" w:eastAsia="lt-LT"/>
              </w:rPr>
              <w:t>[</w:t>
            </w:r>
            <w:proofErr w:type="gramEnd"/>
            <w:r>
              <w:rPr>
                <w:rFonts w:ascii="Times New Roman" w:eastAsia="Times New Roman" w:hAnsi="Times New Roman" w:cs="Times New Roman"/>
                <w:color w:val="2C7FCE"/>
                <w:sz w:val="22"/>
                <w:szCs w:val="22"/>
                <w:lang w:val="lt-LT" w:eastAsia="lt-LT"/>
              </w:rPr>
              <w:t>nurodyti funkcionalumą]</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2. Tripleksinis režimas,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2. Tripleksinis režimas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 Sudvejintas režimas, kai galimi du tiriamo regiono vaizdai vienu metu - vienas tiesioginis, kitas užšaldytas,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3. Sudvejintas režimas, kai galimi du tiriamo regiono vaizdai vienu metu - vienas tiesioginis, kitas užšaldytas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4. Vaizdų sumavimo režimas - vaizdas sudaromas iš kelių vaizdų, gaunamų kreipiant skenavimo spindulį keliais skirtingais kampais,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4. Vaizdų sumavimo režimas - vaizdas sudaromas iš kelių vaizdų, gaunamų kreipiant skenavimo spindulį keliais skirtingais kampais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5. Specialūs programiniai algoritmai triukšmams ir artefaktams mažinti.</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5. Specialūs programiniai algoritmai triukšmams ir artefaktams mažinti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3.17</w:t>
            </w:r>
          </w:p>
        </w:tc>
        <w:tc>
          <w:tcPr>
            <w:tcW w:w="1995"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Matavimai</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1. Automatiniai PW dopleriniai skaičiavimai realiame laike;</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1. Automatiniai PW dopleriniai skaičiavimai realiame laike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2. Automatiniai akušeriniai matavimai: FL; BPD; AC; HC;</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2. Automatiniai akušeriniai matavimai: FL; BPD; AC; HC </w:t>
            </w:r>
            <w:r>
              <w:rPr>
                <w:rFonts w:ascii="Times New Roman" w:eastAsia="Times New Roman" w:hAnsi="Times New Roman" w:cs="Times New Roman"/>
                <w:color w:val="2C7FCE"/>
                <w:sz w:val="22"/>
                <w:szCs w:val="22"/>
                <w:lang w:val="lt-LT" w:eastAsia="lt-LT"/>
              </w:rPr>
              <w:t>[nurodyti matavimus]</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3.18</w:t>
            </w:r>
          </w:p>
        </w:tc>
        <w:tc>
          <w:tcPr>
            <w:tcW w:w="1995"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Automatinio tyrimo eigos protokolavimo pakopomis funkcija, pagreitinanti tyrimo eigą ir dokumentavimą, su sekančiomis funkcijomis:</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1. Tyrimo protokolo pasirinkimas, sustabdymas, pratęsimas,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1. Tyrimo protokolo pasirinkimas, sustabdymas, pratęsimas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2. Anotacijų, žymeklių, matavimų išsaugojimas,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2. Anotacijų, žymeklių, matavimų išsaugojimas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 Galimybė kurti naujus protokolus ir redaguoti esamus.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3. Galimybė kurti naujus protokolus ir redaguoti esamus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3.19</w:t>
            </w:r>
          </w:p>
        </w:tc>
        <w:tc>
          <w:tcPr>
            <w:tcW w:w="1995"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Paciento duomenų archyvavimo galimybės</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1. ≥ 512 GB talpos vidinis diskas,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1. </w:t>
            </w:r>
            <w:r>
              <w:rPr>
                <w:rFonts w:ascii="Times New Roman" w:eastAsia="Times New Roman" w:hAnsi="Times New Roman" w:cs="Times New Roman"/>
                <w:color w:val="2C7FCE"/>
                <w:sz w:val="22"/>
                <w:szCs w:val="22"/>
                <w:lang w:val="lt-LT" w:eastAsia="lt-LT"/>
              </w:rPr>
              <w:t xml:space="preserve">[nurodyti skaičių] </w:t>
            </w:r>
            <w:r>
              <w:rPr>
                <w:rFonts w:ascii="Times New Roman" w:eastAsia="Times New Roman" w:hAnsi="Times New Roman" w:cs="Times New Roman"/>
                <w:color w:val="000000"/>
                <w:sz w:val="22"/>
                <w:szCs w:val="22"/>
                <w:lang w:val="lt-LT" w:eastAsia="lt-LT"/>
              </w:rPr>
              <w:t>GB</w:t>
            </w:r>
            <w:r>
              <w:rPr>
                <w:rFonts w:ascii="Times New Roman" w:eastAsia="Times New Roman" w:hAnsi="Times New Roman" w:cs="Times New Roman"/>
                <w:color w:val="000000"/>
                <w:sz w:val="22"/>
                <w:szCs w:val="22"/>
                <w:lang w:eastAsia="lt-LT"/>
              </w:rPr>
              <w:t xml:space="preserve"> </w:t>
            </w:r>
            <w:r>
              <w:rPr>
                <w:rFonts w:ascii="Times New Roman" w:eastAsia="Times New Roman" w:hAnsi="Times New Roman" w:cs="Times New Roman"/>
                <w:sz w:val="22"/>
                <w:szCs w:val="22"/>
                <w:lang w:eastAsia="lt-LT"/>
              </w:rPr>
              <w:t>talpos vidinis diskas,</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2. USB arba lygiavertė jungtis duomenų perdavimui DICOM arba lygiaverčiais formatais,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2. USB arba lygiavertė jungtis duomenų perdavimui DICOM arba lygiaverčiais formatais </w:t>
            </w:r>
            <w:r>
              <w:rPr>
                <w:rFonts w:ascii="Times New Roman" w:eastAsia="Times New Roman" w:hAnsi="Times New Roman" w:cs="Times New Roman"/>
                <w:color w:val="2C7FCE"/>
                <w:sz w:val="22"/>
                <w:szCs w:val="22"/>
                <w:lang w:val="lt-LT" w:eastAsia="lt-LT"/>
              </w:rPr>
              <w:t>[nurodyti technologiją]</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 DICOM standarto palaikomos funkcijos (arba lygiavertės):</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3. DICOM standarto palaikomos funkcijos (arba lygiavertės </w:t>
            </w:r>
            <w:r>
              <w:rPr>
                <w:rFonts w:ascii="Times New Roman" w:eastAsia="Times New Roman" w:hAnsi="Times New Roman" w:cs="Times New Roman"/>
                <w:color w:val="2C7FCE"/>
                <w:sz w:val="22"/>
                <w:szCs w:val="22"/>
                <w:lang w:val="lt-LT" w:eastAsia="lt-LT"/>
              </w:rPr>
              <w:t>[nurodyti technologiją]</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3.1 Send (arba Store),</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3.1 Send (arba Store)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3.2 Print,</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3.2 Print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TableContents"/>
              <w:rPr>
                <w:rFonts w:ascii="Times New Roman" w:hAnsi="Times New Roman"/>
                <w:sz w:val="22"/>
                <w:szCs w:val="22"/>
              </w:rPr>
            </w:pP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3.3 Worklist.</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3.3 Worklist </w:t>
            </w:r>
            <w:r>
              <w:rPr>
                <w:rFonts w:ascii="Times New Roman" w:eastAsia="Times New Roman" w:hAnsi="Times New Roman" w:cs="Times New Roman"/>
                <w:color w:val="2C7FCE"/>
                <w:sz w:val="22"/>
                <w:szCs w:val="22"/>
                <w:lang w:val="lt-LT" w:eastAsia="lt-LT"/>
              </w:rPr>
              <w:t>[nurodyti taip/ne]</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3.20</w:t>
            </w:r>
          </w:p>
        </w:tc>
        <w:tc>
          <w:tcPr>
            <w:tcW w:w="1995"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Ultragarsinės diagnostinės sistemos konstrukcija</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Sistema su ratukais, stabdoma atskirais arba centriniu stabdžiu</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Sistema su ratukais, stabdoma atskirais arba </w:t>
            </w:r>
            <w:r>
              <w:rPr>
                <w:rFonts w:ascii="Times New Roman" w:eastAsia="Times New Roman" w:hAnsi="Times New Roman" w:cs="Times New Roman"/>
                <w:sz w:val="22"/>
                <w:szCs w:val="22"/>
                <w:lang w:eastAsia="lt-LT"/>
              </w:rPr>
              <w:lastRenderedPageBreak/>
              <w:t xml:space="preserve">centriniu stabdžiu </w:t>
            </w:r>
            <w:r>
              <w:rPr>
                <w:rFonts w:ascii="Times New Roman" w:eastAsia="Times New Roman" w:hAnsi="Times New Roman" w:cs="Times New Roman"/>
                <w:color w:val="2C7FCE"/>
                <w:sz w:val="22"/>
                <w:szCs w:val="22"/>
                <w:lang w:val="lt-LT" w:eastAsia="lt-LT"/>
              </w:rPr>
              <w:t>[nurodyti technologiją]</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lastRenderedPageBreak/>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4.</w:t>
            </w:r>
          </w:p>
        </w:tc>
        <w:tc>
          <w:tcPr>
            <w:tcW w:w="1995"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Reikalavimai linijiniam davikliui</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1. Dažnio </w:t>
            </w:r>
            <w:proofErr w:type="gramStart"/>
            <w:r>
              <w:rPr>
                <w:rFonts w:ascii="Times New Roman" w:eastAsia="Times New Roman" w:hAnsi="Times New Roman" w:cs="Times New Roman"/>
                <w:sz w:val="22"/>
                <w:szCs w:val="22"/>
                <w:lang w:eastAsia="lt-LT"/>
              </w:rPr>
              <w:t>diapazonas  (</w:t>
            </w:r>
            <w:proofErr w:type="gramEnd"/>
            <w:r>
              <w:rPr>
                <w:rFonts w:ascii="Times New Roman" w:eastAsia="Times New Roman" w:hAnsi="Times New Roman" w:cs="Times New Roman"/>
                <w:sz w:val="22"/>
                <w:szCs w:val="22"/>
                <w:lang w:eastAsia="lt-LT"/>
              </w:rPr>
              <w:t>ne siauresnis už nurodytą) - nuo 3.5 iki 15 MHz,</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1. Dažnio </w:t>
            </w:r>
            <w:proofErr w:type="gramStart"/>
            <w:r>
              <w:rPr>
                <w:rFonts w:ascii="Times New Roman" w:eastAsia="Times New Roman" w:hAnsi="Times New Roman" w:cs="Times New Roman"/>
                <w:sz w:val="22"/>
                <w:szCs w:val="22"/>
                <w:lang w:eastAsia="lt-LT"/>
              </w:rPr>
              <w:t xml:space="preserve">diapazonas  </w:t>
            </w:r>
            <w:r>
              <w:rPr>
                <w:rFonts w:ascii="Times New Roman" w:eastAsia="Times New Roman" w:hAnsi="Times New Roman" w:cs="Times New Roman"/>
                <w:color w:val="2C7FCE"/>
                <w:sz w:val="22"/>
                <w:szCs w:val="22"/>
                <w:lang w:val="lt-LT" w:eastAsia="lt-LT"/>
              </w:rPr>
              <w:t>[</w:t>
            </w:r>
            <w:proofErr w:type="gramEnd"/>
            <w:r>
              <w:rPr>
                <w:rFonts w:ascii="Times New Roman" w:eastAsia="Times New Roman" w:hAnsi="Times New Roman" w:cs="Times New Roman"/>
                <w:color w:val="2C7FCE"/>
                <w:sz w:val="22"/>
                <w:szCs w:val="22"/>
                <w:lang w:val="lt-LT" w:eastAsia="lt-LT"/>
              </w:rPr>
              <w:t>nurodyti skaičių]</w:t>
            </w:r>
            <w:r>
              <w:rPr>
                <w:rFonts w:ascii="Times New Roman" w:eastAsia="Times New Roman" w:hAnsi="Times New Roman" w:cs="Times New Roman"/>
                <w:sz w:val="22"/>
                <w:szCs w:val="22"/>
                <w:lang w:eastAsia="lt-LT"/>
              </w:rPr>
              <w:t xml:space="preserve"> MHz,</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2. Elementų skaičius ≥ 960</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2. Elementų skaičius </w:t>
            </w:r>
            <w:r>
              <w:rPr>
                <w:rFonts w:ascii="Times New Roman" w:eastAsia="Times New Roman" w:hAnsi="Times New Roman" w:cs="Times New Roman"/>
                <w:color w:val="2C7FCE"/>
                <w:sz w:val="22"/>
                <w:szCs w:val="22"/>
                <w:lang w:val="lt-LT" w:eastAsia="lt-LT"/>
              </w:rPr>
              <w:t>[nurodyti skaičių]</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3. Apžvalgos laukas ≥ 50 mm</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3. Apžvalgos laukas </w:t>
            </w:r>
            <w:r>
              <w:rPr>
                <w:rFonts w:ascii="Times New Roman" w:eastAsia="Times New Roman" w:hAnsi="Times New Roman" w:cs="Times New Roman"/>
                <w:color w:val="2C7FCE"/>
                <w:sz w:val="22"/>
                <w:szCs w:val="22"/>
                <w:lang w:val="lt-LT" w:eastAsia="lt-LT"/>
              </w:rPr>
              <w:t>[nurodyti skaičių]</w:t>
            </w:r>
            <w:r>
              <w:rPr>
                <w:rFonts w:ascii="Times New Roman" w:eastAsia="Times New Roman" w:hAnsi="Times New Roman" w:cs="Times New Roman"/>
                <w:sz w:val="22"/>
                <w:szCs w:val="22"/>
                <w:lang w:eastAsia="lt-LT"/>
              </w:rPr>
              <w:t xml:space="preserve"> mm</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TableContents"/>
              <w:rPr>
                <w:rFonts w:ascii="Times New Roman" w:hAnsi="Times New Roman"/>
                <w:sz w:val="22"/>
                <w:szCs w:val="22"/>
              </w:rPr>
            </w:pP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4. Monokristalinė arba matricinė, arba lygiavertė technologija</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4. Monokristalinė arba matricinė, arba lygiavertė technologija</w:t>
            </w:r>
            <w:r>
              <w:rPr>
                <w:rFonts w:ascii="Times New Roman" w:eastAsia="Times New Roman" w:hAnsi="Times New Roman" w:cs="Times New Roman"/>
                <w:sz w:val="22"/>
                <w:szCs w:val="22"/>
                <w:lang w:eastAsia="lt-LT"/>
              </w:rPr>
              <w:t xml:space="preserve"> </w:t>
            </w:r>
            <w:r>
              <w:rPr>
                <w:rFonts w:ascii="Times New Roman" w:eastAsia="Times New Roman" w:hAnsi="Times New Roman" w:cs="Times New Roman"/>
                <w:color w:val="2C7FCE"/>
                <w:sz w:val="22"/>
                <w:szCs w:val="22"/>
                <w:lang w:val="lt-LT" w:eastAsia="lt-LT"/>
              </w:rPr>
              <w:t>[nurodyti technologiją]</w:t>
            </w:r>
            <w:bookmarkStart w:id="0" w:name="_GoBack"/>
            <w:bookmarkEnd w:id="0"/>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5.</w:t>
            </w:r>
          </w:p>
          <w:p w:rsidR="00952E76" w:rsidRDefault="00952E76" w:rsidP="00952E76">
            <w:pPr>
              <w:pStyle w:val="Standard"/>
              <w:rPr>
                <w:rFonts w:ascii="Times New Roman" w:hAnsi="Times New Roman"/>
                <w:sz w:val="22"/>
                <w:szCs w:val="22"/>
              </w:rPr>
            </w:pPr>
          </w:p>
        </w:tc>
        <w:tc>
          <w:tcPr>
            <w:tcW w:w="1995"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Reikalavimai konveksiniam davikliui</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1. Dažnio diapazonas (ne siauresnis už nurodytą) - nuo 1 iki 5 MHz,</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1. Dažnio diapazonas </w:t>
            </w:r>
            <w:r>
              <w:rPr>
                <w:rFonts w:ascii="Times New Roman" w:eastAsia="Times New Roman" w:hAnsi="Times New Roman" w:cs="Times New Roman"/>
                <w:color w:val="2C7FCE"/>
                <w:sz w:val="22"/>
                <w:szCs w:val="22"/>
                <w:lang w:val="lt-LT" w:eastAsia="lt-LT"/>
              </w:rPr>
              <w:t xml:space="preserve">[nurodyti skaičių] </w:t>
            </w:r>
            <w:r>
              <w:rPr>
                <w:rFonts w:ascii="Times New Roman" w:eastAsia="Times New Roman" w:hAnsi="Times New Roman" w:cs="Times New Roman"/>
                <w:sz w:val="22"/>
                <w:szCs w:val="22"/>
                <w:lang w:eastAsia="lt-LT"/>
              </w:rPr>
              <w:t>MHz,</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2. Elementų skaičius ≥ 160,</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2. Elementų skaičius </w:t>
            </w:r>
            <w:r>
              <w:rPr>
                <w:rFonts w:ascii="Times New Roman" w:eastAsia="Times New Roman" w:hAnsi="Times New Roman" w:cs="Times New Roman"/>
                <w:color w:val="2C7FCE"/>
                <w:sz w:val="22"/>
                <w:szCs w:val="22"/>
                <w:lang w:val="lt-LT" w:eastAsia="lt-LT"/>
              </w:rPr>
              <w:t>[nurodyti skaičių]</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3. Apžiūros </w:t>
            </w:r>
            <w:proofErr w:type="gramStart"/>
            <w:r>
              <w:rPr>
                <w:rFonts w:ascii="Times New Roman" w:eastAsia="Times New Roman" w:hAnsi="Times New Roman" w:cs="Times New Roman"/>
                <w:sz w:val="22"/>
                <w:szCs w:val="22"/>
                <w:lang w:eastAsia="lt-LT"/>
              </w:rPr>
              <w:t>kampas  ≥</w:t>
            </w:r>
            <w:proofErr w:type="gramEnd"/>
            <w:r>
              <w:rPr>
                <w:rFonts w:ascii="Times New Roman" w:eastAsia="Times New Roman" w:hAnsi="Times New Roman" w:cs="Times New Roman"/>
                <w:sz w:val="22"/>
                <w:szCs w:val="22"/>
                <w:lang w:eastAsia="lt-LT"/>
              </w:rPr>
              <w:t xml:space="preserve"> 70°</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3. Apžiūros </w:t>
            </w:r>
            <w:proofErr w:type="gramStart"/>
            <w:r>
              <w:rPr>
                <w:rFonts w:ascii="Times New Roman" w:eastAsia="Times New Roman" w:hAnsi="Times New Roman" w:cs="Times New Roman"/>
                <w:sz w:val="22"/>
                <w:szCs w:val="22"/>
                <w:lang w:eastAsia="lt-LT"/>
              </w:rPr>
              <w:t xml:space="preserve">kampas  </w:t>
            </w:r>
            <w:r>
              <w:rPr>
                <w:rFonts w:ascii="Times New Roman" w:eastAsia="Times New Roman" w:hAnsi="Times New Roman" w:cs="Times New Roman"/>
                <w:color w:val="2C7FCE"/>
                <w:sz w:val="22"/>
                <w:szCs w:val="22"/>
                <w:lang w:val="lt-LT" w:eastAsia="lt-LT"/>
              </w:rPr>
              <w:t>[</w:t>
            </w:r>
            <w:proofErr w:type="gramEnd"/>
            <w:r>
              <w:rPr>
                <w:rFonts w:ascii="Times New Roman" w:eastAsia="Times New Roman" w:hAnsi="Times New Roman" w:cs="Times New Roman"/>
                <w:color w:val="2C7FCE"/>
                <w:sz w:val="22"/>
                <w:szCs w:val="22"/>
                <w:lang w:val="lt-LT" w:eastAsia="lt-LT"/>
              </w:rPr>
              <w:t>nurodyti skaičių]</w:t>
            </w:r>
            <w:r>
              <w:rPr>
                <w:rFonts w:ascii="Times New Roman" w:eastAsia="Times New Roman" w:hAnsi="Times New Roman" w:cs="Times New Roman"/>
                <w:sz w:val="22"/>
                <w:szCs w:val="22"/>
                <w:lang w:eastAsia="lt-LT"/>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4. Monokristalinė arba matricinė, arba lygiavertė technologija</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 xml:space="preserve">4. Monokristalinė arba matricinė, arba lygiavertė technologija </w:t>
            </w:r>
            <w:r>
              <w:rPr>
                <w:rFonts w:ascii="Times New Roman" w:eastAsia="Times New Roman" w:hAnsi="Times New Roman" w:cs="Times New Roman"/>
                <w:color w:val="2C7FCE"/>
                <w:sz w:val="22"/>
                <w:szCs w:val="22"/>
                <w:lang w:val="lt-LT" w:eastAsia="lt-LT"/>
              </w:rPr>
              <w:t>[nurodyti technologiją]</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6.</w:t>
            </w:r>
          </w:p>
        </w:tc>
        <w:tc>
          <w:tcPr>
            <w:tcW w:w="1995" w:type="dxa"/>
            <w:vMerge w:val="restart"/>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Reikalavimai vaginaliniam davikliui</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numPr>
                <w:ilvl w:val="0"/>
                <w:numId w:val="1"/>
              </w:numPr>
              <w:rPr>
                <w:rFonts w:ascii="Times New Roman" w:hAnsi="Times New Roman"/>
                <w:sz w:val="22"/>
                <w:szCs w:val="22"/>
              </w:rPr>
            </w:pPr>
            <w:r>
              <w:rPr>
                <w:rFonts w:ascii="Times New Roman" w:hAnsi="Times New Roman"/>
                <w:sz w:val="22"/>
                <w:szCs w:val="22"/>
              </w:rPr>
              <w:t>Dažnio diapazonas nuo ≤ 3 iki ≥ 9.9 MHz;</w:t>
            </w:r>
          </w:p>
          <w:p w:rsidR="00952E76" w:rsidRDefault="00952E76" w:rsidP="00952E76">
            <w:pPr>
              <w:pStyle w:val="Standard"/>
              <w:rPr>
                <w:rFonts w:ascii="Times New Roman" w:hAnsi="Times New Roman"/>
                <w:sz w:val="22"/>
                <w:szCs w:val="22"/>
              </w:rPr>
            </w:pP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ind w:hanging="360"/>
              <w:rPr>
                <w:rFonts w:hint="eastAsia"/>
              </w:rPr>
            </w:pPr>
            <w:r>
              <w:rPr>
                <w:rFonts w:ascii="Times New Roman" w:hAnsi="Times New Roman"/>
                <w:sz w:val="22"/>
                <w:szCs w:val="22"/>
              </w:rPr>
              <w:t xml:space="preserve">1.     1. Dažnio diapazonas </w:t>
            </w:r>
            <w:r>
              <w:rPr>
                <w:rFonts w:eastAsia="Times New Roman" w:cs="Times New Roman"/>
                <w:color w:val="2C7FCE"/>
                <w:lang w:val="lt-LT" w:eastAsia="lt-LT"/>
              </w:rPr>
              <w:t>[nurodyti skaičių]</w:t>
            </w:r>
            <w:r>
              <w:rPr>
                <w:rFonts w:ascii="Times New Roman" w:hAnsi="Times New Roman"/>
                <w:sz w:val="22"/>
                <w:szCs w:val="22"/>
              </w:rPr>
              <w:t xml:space="preserve"> MHz;</w:t>
            </w:r>
          </w:p>
          <w:p w:rsidR="00952E76" w:rsidRDefault="00952E76" w:rsidP="00952E76">
            <w:pPr>
              <w:pStyle w:val="Standard"/>
              <w:rPr>
                <w:rFonts w:ascii="Times New Roman" w:hAnsi="Times New Roman"/>
                <w:sz w:val="22"/>
                <w:szCs w:val="22"/>
              </w:rPr>
            </w:pP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numPr>
                <w:ilvl w:val="0"/>
                <w:numId w:val="1"/>
              </w:numPr>
              <w:rPr>
                <w:rFonts w:ascii="Times New Roman" w:hAnsi="Times New Roman"/>
                <w:sz w:val="22"/>
                <w:szCs w:val="22"/>
              </w:rPr>
            </w:pPr>
            <w:r>
              <w:rPr>
                <w:rFonts w:ascii="Times New Roman" w:hAnsi="Times New Roman"/>
                <w:sz w:val="22"/>
                <w:szCs w:val="22"/>
              </w:rPr>
              <w:t>Elementų skaičius ≥ 128;</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ind w:hanging="360"/>
              <w:rPr>
                <w:rFonts w:hint="eastAsia"/>
              </w:rPr>
            </w:pPr>
            <w:r>
              <w:rPr>
                <w:rFonts w:ascii="Times New Roman" w:hAnsi="Times New Roman"/>
                <w:sz w:val="22"/>
                <w:szCs w:val="22"/>
              </w:rPr>
              <w:t xml:space="preserve">2.    2.  Elementų skaičius </w:t>
            </w:r>
            <w:r>
              <w:rPr>
                <w:rFonts w:eastAsia="Times New Roman" w:cs="Times New Roman"/>
                <w:color w:val="2C7FCE"/>
                <w:lang w:val="lt-LT" w:eastAsia="lt-LT"/>
              </w:rPr>
              <w:t>[nurodyti skaičių]</w:t>
            </w:r>
            <w:r>
              <w:rPr>
                <w:rFonts w:ascii="Times New Roman" w:hAnsi="Times New Roman"/>
                <w:sz w:val="22"/>
                <w:szCs w:val="22"/>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1995" w:type="dxa"/>
            <w:vMerge/>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suppressAutoHyphens w:val="0"/>
              <w:rPr>
                <w:rFonts w:hint="eastAsia"/>
              </w:rPr>
            </w:pP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hAnsi="Times New Roman"/>
                <w:sz w:val="22"/>
                <w:szCs w:val="22"/>
              </w:rPr>
              <w:t xml:space="preserve">3. Apžvalgos laukas </w:t>
            </w:r>
            <w:r>
              <w:rPr>
                <w:rFonts w:ascii="Times New Roman" w:hAnsi="Times New Roman"/>
                <w:sz w:val="22"/>
                <w:szCs w:val="22"/>
                <w:u w:val="single"/>
              </w:rPr>
              <w:t>&gt;</w:t>
            </w:r>
            <w:r>
              <w:rPr>
                <w:rFonts w:ascii="Times New Roman" w:hAnsi="Times New Roman"/>
                <w:sz w:val="22"/>
                <w:szCs w:val="22"/>
              </w:rPr>
              <w:t xml:space="preserve"> 160°;</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hAnsi="Times New Roman"/>
                <w:sz w:val="22"/>
                <w:szCs w:val="22"/>
              </w:rPr>
              <w:t xml:space="preserve">3. Apžvalgos laukas </w:t>
            </w:r>
            <w:r>
              <w:rPr>
                <w:rFonts w:ascii="Times New Roman" w:eastAsia="Times New Roman" w:hAnsi="Times New Roman" w:cs="Times New Roman"/>
                <w:color w:val="2C7FCE"/>
                <w:sz w:val="22"/>
                <w:szCs w:val="22"/>
                <w:lang w:val="lt-LT" w:eastAsia="lt-LT"/>
              </w:rPr>
              <w:t xml:space="preserve">[nurodyti </w:t>
            </w:r>
            <w:proofErr w:type="gramStart"/>
            <w:r>
              <w:rPr>
                <w:rFonts w:ascii="Times New Roman" w:eastAsia="Times New Roman" w:hAnsi="Times New Roman" w:cs="Times New Roman"/>
                <w:color w:val="2C7FCE"/>
                <w:sz w:val="22"/>
                <w:szCs w:val="22"/>
                <w:lang w:val="lt-LT" w:eastAsia="lt-LT"/>
              </w:rPr>
              <w:t>skaičių]</w:t>
            </w:r>
            <w:r>
              <w:rPr>
                <w:rFonts w:ascii="Times New Roman" w:hAnsi="Times New Roman"/>
                <w:sz w:val="22"/>
                <w:szCs w:val="22"/>
              </w:rPr>
              <w:t>°</w:t>
            </w:r>
            <w:proofErr w:type="gramEnd"/>
            <w:r>
              <w:rPr>
                <w:rFonts w:ascii="Times New Roman" w:hAnsi="Times New Roman"/>
                <w:sz w:val="22"/>
                <w:szCs w:val="22"/>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7.</w:t>
            </w:r>
          </w:p>
        </w:tc>
        <w:tc>
          <w:tcPr>
            <w:tcW w:w="1995"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eastAsia="Times New Roman" w:hAnsi="Times New Roman" w:cs="Times New Roman"/>
                <w:sz w:val="22"/>
                <w:szCs w:val="22"/>
                <w:lang w:eastAsia="lt-LT"/>
              </w:rPr>
              <w:t>Reikalavimai žemo dažnio linijiniam davikliui</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ascii="Times New Roman" w:hAnsi="Times New Roman"/>
                <w:sz w:val="22"/>
                <w:szCs w:val="22"/>
              </w:rPr>
            </w:pPr>
            <w:r>
              <w:rPr>
                <w:rFonts w:ascii="Times New Roman" w:hAnsi="Times New Roman"/>
                <w:sz w:val="22"/>
                <w:szCs w:val="22"/>
              </w:rPr>
              <w:t>Dažnio diapazonas nuo ≤ 3 iki ≥ 12 MHz;</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ind w:hanging="360"/>
              <w:rPr>
                <w:rFonts w:hint="eastAsia"/>
              </w:rPr>
            </w:pPr>
            <w:r>
              <w:rPr>
                <w:rFonts w:ascii="Times New Roman" w:hAnsi="Times New Roman"/>
                <w:sz w:val="22"/>
                <w:szCs w:val="22"/>
              </w:rPr>
              <w:t xml:space="preserve">       Dažnio diapazonas </w:t>
            </w:r>
            <w:r>
              <w:rPr>
                <w:rFonts w:eastAsia="Times New Roman" w:cs="Times New Roman"/>
                <w:color w:val="2C7FCE"/>
                <w:lang w:val="lt-LT" w:eastAsia="lt-LT"/>
              </w:rPr>
              <w:t xml:space="preserve">[nurodyti skaičių] </w:t>
            </w:r>
            <w:r>
              <w:rPr>
                <w:rFonts w:ascii="Times New Roman" w:hAnsi="Times New Roman"/>
                <w:sz w:val="22"/>
                <w:szCs w:val="22"/>
              </w:rPr>
              <w:t>MHz;</w:t>
            </w:r>
          </w:p>
          <w:p w:rsidR="00952E76" w:rsidRDefault="00952E76" w:rsidP="00952E76">
            <w:pPr>
              <w:pStyle w:val="Standard"/>
              <w:rPr>
                <w:rFonts w:ascii="Times New Roman" w:hAnsi="Times New Roman"/>
                <w:sz w:val="22"/>
                <w:szCs w:val="22"/>
              </w:rPr>
            </w:pP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WWWW"/>
              <w:jc w:val="center"/>
              <w:rPr>
                <w:rFonts w:hint="eastAsia"/>
              </w:rPr>
            </w:pPr>
            <w:r>
              <w:rPr>
                <w:rFonts w:ascii="Times New Roman" w:hAnsi="Times New Roman"/>
                <w:color w:val="000000"/>
                <w:sz w:val="22"/>
                <w:szCs w:val="22"/>
                <w:lang w:val="lt-LT"/>
              </w:rPr>
              <w:t>8.</w:t>
            </w:r>
          </w:p>
        </w:tc>
        <w:tc>
          <w:tcPr>
            <w:tcW w:w="1995"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WWWW"/>
              <w:rPr>
                <w:rFonts w:hint="eastAsia"/>
              </w:rPr>
            </w:pPr>
            <w:r>
              <w:rPr>
                <w:rFonts w:ascii="Times New Roman" w:hAnsi="Times New Roman" w:cs="Times New Roman"/>
                <w:color w:val="000000"/>
                <w:sz w:val="22"/>
                <w:szCs w:val="22"/>
                <w:lang w:val="lt-LT"/>
              </w:rPr>
              <w:t>Įrangos gamyba</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WWWW"/>
              <w:rPr>
                <w:rFonts w:hint="eastAsia"/>
              </w:rPr>
            </w:pPr>
            <w:r>
              <w:rPr>
                <w:rFonts w:ascii="Times New Roman" w:hAnsi="Times New Roman" w:cs="Times New Roman"/>
                <w:color w:val="000000"/>
                <w:sz w:val="22"/>
                <w:szCs w:val="22"/>
                <w:lang w:val="lt-LT"/>
              </w:rPr>
              <w:t>Įranga turi būti:</w:t>
            </w:r>
          </w:p>
          <w:p w:rsidR="00952E76" w:rsidRDefault="00952E76" w:rsidP="00952E76">
            <w:pPr>
              <w:pStyle w:val="StandardWWWW"/>
              <w:rPr>
                <w:rFonts w:hint="eastAsia"/>
              </w:rPr>
            </w:pPr>
            <w:r>
              <w:rPr>
                <w:rFonts w:ascii="Times New Roman" w:hAnsi="Times New Roman" w:cs="Times New Roman"/>
                <w:color w:val="000000"/>
                <w:sz w:val="22"/>
                <w:szCs w:val="22"/>
                <w:lang w:val="lt-LT"/>
              </w:rPr>
              <w:t>1. Nauja ir nenaudota;</w:t>
            </w:r>
          </w:p>
          <w:p w:rsidR="00952E76" w:rsidRDefault="00952E76" w:rsidP="00952E76">
            <w:pPr>
              <w:pStyle w:val="StandardWWWW"/>
              <w:rPr>
                <w:rFonts w:hint="eastAsia"/>
              </w:rPr>
            </w:pPr>
            <w:r>
              <w:rPr>
                <w:rFonts w:ascii="Times New Roman" w:hAnsi="Times New Roman" w:cs="Times New Roman"/>
                <w:color w:val="000000"/>
                <w:sz w:val="22"/>
                <w:szCs w:val="22"/>
                <w:lang w:val="lt-LT"/>
              </w:rPr>
              <w:t>2. Pagaminta ne anksčiau kaip 2025 m.</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WWWW"/>
              <w:rPr>
                <w:rFonts w:hint="eastAsia"/>
              </w:rPr>
            </w:pPr>
            <w:r>
              <w:rPr>
                <w:rFonts w:ascii="Times New Roman" w:hAnsi="Times New Roman" w:cs="Times New Roman"/>
                <w:color w:val="000000"/>
                <w:sz w:val="22"/>
                <w:szCs w:val="22"/>
                <w:lang w:val="lt-LT"/>
              </w:rPr>
              <w:t>Įranga yra:</w:t>
            </w:r>
          </w:p>
          <w:p w:rsidR="00952E76" w:rsidRDefault="00952E76" w:rsidP="00952E76">
            <w:pPr>
              <w:pStyle w:val="StandardWWWW"/>
              <w:tabs>
                <w:tab w:val="left" w:pos="432"/>
              </w:tabs>
              <w:spacing w:line="242" w:lineRule="auto"/>
              <w:rPr>
                <w:rFonts w:hint="eastAsia"/>
              </w:rPr>
            </w:pPr>
            <w:r>
              <w:rPr>
                <w:rFonts w:ascii="Times New Roman" w:hAnsi="Times New Roman" w:cs="Times New Roman"/>
                <w:color w:val="000000"/>
                <w:sz w:val="22"/>
                <w:szCs w:val="22"/>
                <w:lang w:val="lt-LT"/>
              </w:rPr>
              <w:t xml:space="preserve">1. Nauja ir nenaudota </w:t>
            </w:r>
            <w:r>
              <w:rPr>
                <w:rFonts w:ascii="Times New Roman" w:hAnsi="Times New Roman" w:cs="Times New Roman"/>
                <w:color w:val="2C7FCE"/>
                <w:sz w:val="22"/>
                <w:szCs w:val="22"/>
                <w:lang w:val="lt-LT"/>
              </w:rPr>
              <w:t>[nurodyti taip/ne];</w:t>
            </w:r>
          </w:p>
          <w:p w:rsidR="00952E76" w:rsidRDefault="00952E76" w:rsidP="00952E76">
            <w:pPr>
              <w:pStyle w:val="StandardWWWW"/>
              <w:rPr>
                <w:rFonts w:hint="eastAsia"/>
              </w:rPr>
            </w:pPr>
            <w:r>
              <w:rPr>
                <w:rFonts w:ascii="Times New Roman" w:hAnsi="Times New Roman" w:cs="Times New Roman"/>
                <w:color w:val="000000"/>
                <w:sz w:val="22"/>
                <w:szCs w:val="22"/>
                <w:lang w:val="lt-LT"/>
              </w:rPr>
              <w:t xml:space="preserve">2. Pagaminta </w:t>
            </w:r>
            <w:r>
              <w:rPr>
                <w:rFonts w:ascii="Times New Roman" w:hAnsi="Times New Roman" w:cs="Times New Roman"/>
                <w:color w:val="2C7FCE"/>
                <w:sz w:val="22"/>
                <w:szCs w:val="22"/>
                <w:lang w:val="lt-LT"/>
              </w:rPr>
              <w:t>[nurodyti konkrečiai].</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r w:rsidR="00952E76" w:rsidTr="00DF6EAE">
        <w:tc>
          <w:tcPr>
            <w:tcW w:w="476"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jc w:val="center"/>
              <w:rPr>
                <w:rFonts w:hint="eastAsia"/>
              </w:rPr>
            </w:pPr>
            <w:r>
              <w:rPr>
                <w:rFonts w:ascii="Times New Roman" w:hAnsi="Times New Roman"/>
                <w:sz w:val="22"/>
                <w:szCs w:val="22"/>
                <w:lang w:val="lt-LT"/>
              </w:rPr>
              <w:t>9</w:t>
            </w:r>
            <w:r>
              <w:rPr>
                <w:rFonts w:ascii="Times New Roman" w:hAnsi="Times New Roman"/>
                <w:sz w:val="22"/>
                <w:szCs w:val="22"/>
              </w:rPr>
              <w:t>.</w:t>
            </w:r>
          </w:p>
        </w:tc>
        <w:tc>
          <w:tcPr>
            <w:tcW w:w="1995"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ascii="Times New Roman" w:hAnsi="Times New Roman"/>
                <w:sz w:val="22"/>
                <w:szCs w:val="22"/>
              </w:rPr>
            </w:pPr>
            <w:r>
              <w:rPr>
                <w:rFonts w:ascii="Times New Roman" w:hAnsi="Times New Roman"/>
                <w:sz w:val="22"/>
                <w:szCs w:val="22"/>
              </w:rPr>
              <w:t>Ultragarsinio gelio šildytuvas</w:t>
            </w:r>
          </w:p>
        </w:tc>
        <w:tc>
          <w:tcPr>
            <w:tcW w:w="215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ascii="Times New Roman" w:hAnsi="Times New Roman"/>
                <w:sz w:val="22"/>
                <w:szCs w:val="22"/>
              </w:rPr>
            </w:pPr>
            <w:r>
              <w:rPr>
                <w:rFonts w:ascii="Times New Roman" w:hAnsi="Times New Roman"/>
                <w:sz w:val="22"/>
                <w:szCs w:val="22"/>
              </w:rPr>
              <w:t>Būtina</w:t>
            </w:r>
          </w:p>
        </w:tc>
        <w:tc>
          <w:tcPr>
            <w:tcW w:w="2523" w:type="dxa"/>
            <w:tcBorders>
              <w:left w:val="single" w:sz="2" w:space="0" w:color="000000"/>
              <w:bottom w:val="single" w:sz="2" w:space="0" w:color="000000"/>
            </w:tcBorders>
            <w:shd w:val="clear" w:color="auto" w:fill="auto"/>
            <w:tcMar>
              <w:top w:w="29" w:type="dxa"/>
              <w:left w:w="29" w:type="dxa"/>
              <w:bottom w:w="29" w:type="dxa"/>
              <w:right w:w="29" w:type="dxa"/>
            </w:tcMar>
          </w:tcPr>
          <w:p w:rsidR="00952E76" w:rsidRDefault="00952E76" w:rsidP="00952E76">
            <w:pPr>
              <w:pStyle w:val="Standard"/>
              <w:rPr>
                <w:rFonts w:hint="eastAsia"/>
              </w:rPr>
            </w:pPr>
            <w:r>
              <w:rPr>
                <w:rFonts w:ascii="Times New Roman" w:hAnsi="Times New Roman"/>
                <w:sz w:val="22"/>
                <w:szCs w:val="22"/>
              </w:rPr>
              <w:t xml:space="preserve">Ultragarsinio gelio šildytuvas.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435"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952E76" w:rsidRDefault="00952E76" w:rsidP="00952E76">
            <w:pPr>
              <w:pStyle w:val="Betarp"/>
              <w:spacing w:line="254" w:lineRule="auto"/>
              <w:jc w:val="center"/>
              <w:rPr>
                <w:sz w:val="22"/>
              </w:rPr>
            </w:pPr>
            <w:r>
              <w:rPr>
                <w:rFonts w:eastAsia="Calibri"/>
                <w:sz w:val="22"/>
              </w:rPr>
              <w:t>...........................</w:t>
            </w:r>
          </w:p>
          <w:p w:rsidR="00952E76" w:rsidRDefault="00952E76" w:rsidP="00952E76">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r>
              <w:rPr>
                <w:rFonts w:ascii="Times New Roman" w:hAnsi="Times New Roman"/>
                <w:i/>
                <w:color w:val="0070C0"/>
                <w:vertAlign w:val="subscript"/>
              </w:rPr>
              <w:t>įrašyti</w:t>
            </w:r>
            <w:r>
              <w:rPr>
                <w:rFonts w:ascii="Times New Roman" w:hAnsi="Times New Roman"/>
                <w:color w:val="0070C0"/>
                <w:vertAlign w:val="subscript"/>
              </w:rPr>
              <w:t>)</w:t>
            </w:r>
          </w:p>
        </w:tc>
      </w:tr>
    </w:tbl>
    <w:p w:rsidR="00536429" w:rsidRDefault="00536429" w:rsidP="00536429">
      <w:pPr>
        <w:pStyle w:val="Textbody"/>
        <w:rPr>
          <w:rFonts w:ascii="Times New Roman" w:hAnsi="Times New Roman"/>
          <w:b/>
          <w:bCs/>
          <w:color w:val="000000"/>
          <w:sz w:val="22"/>
          <w:szCs w:val="22"/>
        </w:rPr>
      </w:pPr>
    </w:p>
    <w:p w:rsidR="00536429" w:rsidRDefault="00536429" w:rsidP="00536429">
      <w:pPr>
        <w:ind w:firstLine="709"/>
        <w:jc w:val="both"/>
        <w:rPr>
          <w:rFonts w:hint="eastAsia"/>
        </w:rPr>
      </w:pPr>
      <w:bookmarkStart w:id="1" w:name="_Hlk204343350"/>
      <w:r>
        <w:rPr>
          <w:rFonts w:ascii="Times New Roman" w:hAnsi="Times New Roman"/>
          <w:color w:val="000000"/>
          <w:lang w:val="lt-LT"/>
        </w:rPr>
        <w:t>4.</w:t>
      </w:r>
      <w:r>
        <w:rPr>
          <w:rFonts w:ascii="Times New Roman" w:hAnsi="Times New Roman"/>
          <w:b/>
          <w:bCs/>
          <w:color w:val="000000"/>
          <w:lang w:val="lt-LT"/>
        </w:rPr>
        <w:t xml:space="preserve"> Aplinkos apsaugos reikalavimai (AAK):</w:t>
      </w:r>
      <w:r>
        <w:rPr>
          <w:rFonts w:ascii="Times New Roman" w:hAnsi="Times New Roman"/>
          <w:color w:val="000000"/>
          <w:lang w:val="lt-LT"/>
        </w:rPr>
        <w:t xml:space="preserve"> Vadovaujantis Aplinkos apsaugos kriterijų, kuriuos perkančiosios organizacijos ir perkantieji subjektai turi taikyti pirkdamos prekes, paslaugas ar darbus, taikymo tvarkos aprašo, patvirtinto Lietuvos Respublikos aplinkos ministro 2011 m. birželio 28 d. įsakymu Nr. D1-508 (toliau – Aprašas) 4.1. p., </w:t>
      </w:r>
      <w:r>
        <w:rPr>
          <w:rFonts w:ascii="Times New Roman" w:hAnsi="Times New Roman"/>
          <w:b/>
          <w:bCs/>
          <w:color w:val="000000"/>
          <w:lang w:val="lt-LT"/>
        </w:rPr>
        <w:t xml:space="preserve">- </w:t>
      </w:r>
      <w:r>
        <w:rPr>
          <w:rFonts w:ascii="Times New Roman" w:hAnsi="Times New Roman"/>
          <w:color w:val="000000"/>
          <w:lang w:val="lt-LT"/>
        </w:rPr>
        <w:t xml:space="preserve">perkamos prekės sudėtyje naudojama </w:t>
      </w:r>
      <w:r>
        <w:rPr>
          <w:rFonts w:ascii="Times New Roman" w:hAnsi="Times New Roman"/>
          <w:color w:val="000000"/>
          <w:lang w:val="lt-LT"/>
        </w:rPr>
        <w:lastRenderedPageBreak/>
        <w:t xml:space="preserve">pakuotė, kuri yra  </w:t>
      </w:r>
      <w:r>
        <w:rPr>
          <w:rFonts w:ascii="Times New Roman" w:hAnsi="Times New Roman"/>
          <w:b/>
          <w:bCs/>
          <w:color w:val="000000"/>
          <w:lang w:val="lt-LT"/>
        </w:rPr>
        <w:t>Produktų</w:t>
      </w:r>
      <w:r>
        <w:rPr>
          <w:rFonts w:ascii="Times New Roman" w:hAnsi="Times New Roman"/>
          <w:color w:val="000000"/>
          <w:lang w:val="lt-LT"/>
        </w:rPr>
        <w:t>, kurių viešiesiems pirkimams ir pirkimams taikytini minimalūs aplinkos apsaugos kriterijai, sąraše:</w:t>
      </w:r>
    </w:p>
    <w:p w:rsidR="00536429" w:rsidRDefault="00536429" w:rsidP="00536429">
      <w:pPr>
        <w:ind w:firstLine="851"/>
        <w:jc w:val="both"/>
        <w:rPr>
          <w:rFonts w:hint="eastAsia"/>
        </w:rPr>
      </w:pPr>
      <w:r>
        <w:rPr>
          <w:rFonts w:ascii="Times New Roman" w:hAnsi="Times New Roman"/>
          <w:color w:val="000000"/>
          <w:lang w:val="pt-BR"/>
        </w:rPr>
        <w:t xml:space="preserve">Pakuotei taikytinas Aprašo 2 </w:t>
      </w:r>
      <w:r>
        <w:rPr>
          <w:rFonts w:ascii="Times New Roman" w:hAnsi="Times New Roman"/>
          <w:b/>
          <w:bCs/>
          <w:color w:val="000000"/>
          <w:lang w:val="pt-BR"/>
        </w:rPr>
        <w:t>priedo II skyriaus 2 punktas:</w:t>
      </w:r>
    </w:p>
    <w:p w:rsidR="00536429" w:rsidRDefault="00536429" w:rsidP="00536429">
      <w:pPr>
        <w:spacing w:line="257" w:lineRule="atLeast"/>
        <w:ind w:firstLine="851"/>
        <w:jc w:val="both"/>
        <w:rPr>
          <w:rFonts w:ascii="Times New Roman" w:hAnsi="Times New Roman"/>
          <w:color w:val="000000"/>
          <w:lang w:val="pt-BR"/>
        </w:rPr>
      </w:pPr>
      <w:r>
        <w:rPr>
          <w:rFonts w:ascii="Times New Roman" w:hAnsi="Times New Roman"/>
          <w:color w:val="000000"/>
          <w:lang w:val="pt-BR"/>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Layout w:type="fixed"/>
        <w:tblCellMar>
          <w:left w:w="10" w:type="dxa"/>
          <w:right w:w="10" w:type="dxa"/>
        </w:tblCellMar>
        <w:tblLook w:val="04A0" w:firstRow="1" w:lastRow="0" w:firstColumn="1" w:lastColumn="0" w:noHBand="0" w:noVBand="1"/>
      </w:tblPr>
      <w:tblGrid>
        <w:gridCol w:w="818"/>
        <w:gridCol w:w="4611"/>
        <w:gridCol w:w="4192"/>
      </w:tblGrid>
      <w:tr w:rsidR="00536429" w:rsidTr="00DF6EA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jc w:val="both"/>
              <w:rPr>
                <w:rFonts w:ascii="Times New Roman" w:hAnsi="Times New Roman"/>
                <w:color w:val="000000"/>
                <w:lang w:eastAsia="lt-LT"/>
              </w:rPr>
            </w:pPr>
            <w:r>
              <w:rPr>
                <w:rFonts w:ascii="Times New Roman" w:hAnsi="Times New Roman"/>
                <w:color w:val="000000"/>
                <w:lang w:eastAsia="lt-LT"/>
              </w:rPr>
              <w:t>Eil. Nr.</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Pakuotės medžiaga</w:t>
            </w:r>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Ženklinimas</w:t>
            </w:r>
          </w:p>
        </w:tc>
      </w:tr>
      <w:tr w:rsidR="00536429" w:rsidTr="00DF6EA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1.</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Stiklas</w:t>
            </w:r>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val="pt-BR" w:eastAsia="lt-LT"/>
              </w:rPr>
            </w:pPr>
            <w:r>
              <w:rPr>
                <w:rFonts w:ascii="Times New Roman" w:hAnsi="Times New Roman"/>
                <w:color w:val="000000"/>
                <w:lang w:val="pt-BR" w:eastAsia="lt-LT"/>
              </w:rPr>
              <w:t>GL (arba GL nuo 70 iki 79)</w:t>
            </w:r>
          </w:p>
        </w:tc>
      </w:tr>
      <w:tr w:rsidR="00536429" w:rsidTr="00DF6EA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2.</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Metalas</w:t>
            </w:r>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val="pt-BR" w:eastAsia="lt-LT"/>
              </w:rPr>
            </w:pPr>
            <w:r>
              <w:rPr>
                <w:rFonts w:ascii="Times New Roman" w:hAnsi="Times New Roman"/>
                <w:color w:val="000000"/>
                <w:lang w:val="pt-BR" w:eastAsia="lt-LT"/>
              </w:rPr>
              <w:t>FE (arba FE 40),</w:t>
            </w:r>
          </w:p>
          <w:p w:rsidR="00536429" w:rsidRDefault="00536429" w:rsidP="00DF6EAE">
            <w:pPr>
              <w:spacing w:line="276" w:lineRule="auto"/>
              <w:ind w:firstLine="709"/>
              <w:jc w:val="both"/>
              <w:rPr>
                <w:rFonts w:ascii="Times New Roman" w:hAnsi="Times New Roman"/>
                <w:color w:val="000000"/>
                <w:lang w:val="pt-BR" w:eastAsia="lt-LT"/>
              </w:rPr>
            </w:pPr>
            <w:r>
              <w:rPr>
                <w:rFonts w:ascii="Times New Roman" w:hAnsi="Times New Roman"/>
                <w:color w:val="000000"/>
                <w:lang w:val="pt-BR" w:eastAsia="lt-LT"/>
              </w:rPr>
              <w:t>ALU (arba ALU 41)</w:t>
            </w:r>
          </w:p>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Nuo 42 iki 49</w:t>
            </w:r>
          </w:p>
        </w:tc>
      </w:tr>
      <w:tr w:rsidR="00536429" w:rsidTr="00DF6EA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3.</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Popierius ar kartonas</w:t>
            </w:r>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PAP (arba PAP nuo 20 iki 39)</w:t>
            </w:r>
          </w:p>
        </w:tc>
      </w:tr>
      <w:tr w:rsidR="00536429" w:rsidTr="00DF6EA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4.</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Medis ar kamštinė medžiaga</w:t>
            </w:r>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FOR (arba FOR nuo 50 iki 59)</w:t>
            </w:r>
          </w:p>
        </w:tc>
      </w:tr>
      <w:tr w:rsidR="00536429" w:rsidTr="00DF6EA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5.</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Medvilnė ar džiutas</w:t>
            </w:r>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TEX (arba TEX nuo 60 iki 69)</w:t>
            </w:r>
          </w:p>
        </w:tc>
      </w:tr>
      <w:tr w:rsidR="00536429" w:rsidTr="00DF6EA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6.</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Polietilentereftalatas</w:t>
            </w:r>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PET arba PET 1</w:t>
            </w:r>
          </w:p>
        </w:tc>
      </w:tr>
      <w:tr w:rsidR="00536429" w:rsidTr="00DF6EA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7.</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Aukšto tankumo polietilenas</w:t>
            </w:r>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HDPE (arba HDPE 2)</w:t>
            </w:r>
          </w:p>
        </w:tc>
      </w:tr>
      <w:tr w:rsidR="00536429" w:rsidTr="00DF6EA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8.</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Polivinilchloridas</w:t>
            </w:r>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PVC (arba PVC 3)</w:t>
            </w:r>
          </w:p>
        </w:tc>
      </w:tr>
      <w:tr w:rsidR="00536429" w:rsidTr="00DF6EA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9.</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Žemo tankumo polietilenas</w:t>
            </w:r>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LDPE (arba LDPE 4)</w:t>
            </w:r>
          </w:p>
        </w:tc>
      </w:tr>
      <w:tr w:rsidR="00536429" w:rsidTr="00DF6EA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10.</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Polipropilenas</w:t>
            </w:r>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PP (arba PP 5)</w:t>
            </w:r>
          </w:p>
        </w:tc>
      </w:tr>
      <w:tr w:rsidR="00536429" w:rsidTr="00DF6EA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11.</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Polistirenas</w:t>
            </w:r>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36429" w:rsidRDefault="00536429" w:rsidP="00DF6EA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PS (arba PS 6)</w:t>
            </w:r>
          </w:p>
        </w:tc>
      </w:tr>
    </w:tbl>
    <w:p w:rsidR="00536429" w:rsidRDefault="00536429" w:rsidP="00536429">
      <w:pPr>
        <w:ind w:firstLine="851"/>
        <w:jc w:val="both"/>
        <w:rPr>
          <w:rFonts w:hint="eastAsia"/>
        </w:rPr>
      </w:pPr>
      <w:r>
        <w:rPr>
          <w:rFonts w:ascii="Times New Roman" w:hAnsi="Times New Roman"/>
          <w:color w:val="000000"/>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Pr>
          <w:rFonts w:ascii="Times New Roman" w:hAnsi="Times New Roman"/>
          <w:i/>
          <w:iCs/>
          <w:color w:val="000000"/>
        </w:rPr>
        <w:t>Voluntary Standard for Repulping and Recycling Corrugated Fiberboard Treated to Improve Its Performance in the Presence of Water and Water Vapor, </w:t>
      </w:r>
      <w:r>
        <w:rPr>
          <w:rFonts w:ascii="Times New Roman" w:hAnsi="Times New Roman"/>
          <w:color w:val="000000"/>
        </w:rPr>
        <w:t>standartas</w:t>
      </w:r>
      <w:r>
        <w:rPr>
          <w:rFonts w:ascii="Times New Roman" w:hAnsi="Times New Roman"/>
          <w:i/>
          <w:iCs/>
          <w:color w:val="000000"/>
        </w:rPr>
        <w:t> RecyClass </w:t>
      </w:r>
      <w:r>
        <w:rPr>
          <w:rFonts w:ascii="Times New Roman" w:hAnsi="Times New Roman"/>
          <w:color w:val="000000"/>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Kiti lygiaverčiai įrodymai.</w:t>
      </w:r>
    </w:p>
    <w:p w:rsidR="00536429" w:rsidRDefault="00536429" w:rsidP="00536429">
      <w:pPr>
        <w:ind w:firstLine="851"/>
        <w:jc w:val="both"/>
        <w:rPr>
          <w:rFonts w:hint="eastAsia"/>
        </w:rPr>
      </w:pPr>
      <w:r>
        <w:rPr>
          <w:rFonts w:ascii="Times New Roman" w:hAnsi="Times New Roman"/>
          <w:color w:val="000000"/>
        </w:rPr>
        <w:t>Minėto</w:t>
      </w:r>
      <w:r>
        <w:rPr>
          <w:rFonts w:ascii="Times New Roman" w:hAnsi="Times New Roman"/>
          <w:bCs/>
          <w:color w:val="000000"/>
        </w:rPr>
        <w:t xml:space="preserve"> Produkto,</w:t>
      </w:r>
      <w:r>
        <w:rPr>
          <w:rFonts w:ascii="Times New Roman" w:hAnsi="Times New Roman"/>
          <w:color w:val="000000"/>
        </w:rPr>
        <w:t xml:space="preserve"> aukščiau nurodytam AAK bus</w:t>
      </w:r>
      <w:r>
        <w:rPr>
          <w:rFonts w:ascii="Times New Roman" w:hAnsi="Times New Roman"/>
          <w:b/>
          <w:bCs/>
          <w:color w:val="000000"/>
        </w:rPr>
        <w:t xml:space="preserve"> </w:t>
      </w:r>
      <w:r>
        <w:rPr>
          <w:rFonts w:ascii="Times New Roman" w:hAnsi="Times New Roman"/>
          <w:b/>
          <w:bCs/>
          <w:color w:val="000000"/>
          <w:u w:val="single"/>
        </w:rPr>
        <w:t>tikrinama sutarties vykdymo metu prieš priimant prekę</w:t>
      </w:r>
      <w:r>
        <w:rPr>
          <w:rFonts w:ascii="Times New Roman" w:hAnsi="Times New Roman"/>
          <w:b/>
          <w:bCs/>
          <w:color w:val="000000"/>
        </w:rPr>
        <w:t>. Tiekėjas prieš pateikdamas prekę turės pateikti Produkto atitiktį AAK įrodančius dokumentus</w:t>
      </w:r>
      <w:r>
        <w:rPr>
          <w:rFonts w:ascii="Times New Roman" w:hAnsi="Times New Roman"/>
          <w:color w:val="000000"/>
        </w:rPr>
        <w:t xml:space="preserve"> (</w:t>
      </w:r>
      <w:r>
        <w:rPr>
          <w:rFonts w:ascii="Times New Roman" w:hAnsi="Times New Roman"/>
          <w:b/>
          <w:bCs/>
          <w:color w:val="000000"/>
        </w:rPr>
        <w:t>gamintojo techniniai dokumentai arba kiti lygiaverčiai įrodymai).</w:t>
      </w:r>
    </w:p>
    <w:bookmarkEnd w:id="1"/>
    <w:p w:rsidR="00536429" w:rsidRDefault="00536429" w:rsidP="00536429">
      <w:pPr>
        <w:rPr>
          <w:rFonts w:ascii="Times New Roman" w:hAnsi="Times New Roman"/>
          <w:lang w:val="lt-LT"/>
        </w:rPr>
      </w:pPr>
    </w:p>
    <w:p w:rsidR="00536429" w:rsidRDefault="00536429" w:rsidP="00536429">
      <w:pPr>
        <w:jc w:val="center"/>
        <w:rPr>
          <w:rFonts w:ascii="Times New Roman" w:hAnsi="Times New Roman"/>
          <w:lang w:val="lt-LT"/>
        </w:rPr>
      </w:pPr>
      <w:r>
        <w:rPr>
          <w:rFonts w:ascii="Times New Roman" w:hAnsi="Times New Roman"/>
          <w:lang w:val="lt-LT"/>
        </w:rPr>
        <w:t>_________________________________</w:t>
      </w:r>
    </w:p>
    <w:p w:rsidR="00536429" w:rsidRDefault="00536429" w:rsidP="00536429">
      <w:pPr>
        <w:pStyle w:val="Standard"/>
        <w:rPr>
          <w:rFonts w:ascii="Times New Roman" w:hAnsi="Times New Roman"/>
          <w:b/>
          <w:bCs/>
          <w:color w:val="000000"/>
          <w:sz w:val="22"/>
          <w:szCs w:val="22"/>
        </w:rPr>
      </w:pPr>
    </w:p>
    <w:p w:rsidR="00536429" w:rsidRDefault="00536429" w:rsidP="00536429">
      <w:pPr>
        <w:pStyle w:val="Standard"/>
        <w:rPr>
          <w:rFonts w:ascii="Times New Roman" w:hAnsi="Times New Roman"/>
          <w:b/>
          <w:bCs/>
          <w:color w:val="000000"/>
          <w:sz w:val="22"/>
          <w:szCs w:val="22"/>
        </w:rPr>
      </w:pPr>
    </w:p>
    <w:p w:rsidR="00536429" w:rsidRDefault="00536429" w:rsidP="00536429">
      <w:pPr>
        <w:pStyle w:val="Textbody"/>
        <w:rPr>
          <w:rFonts w:ascii="Times New Roman" w:hAnsi="Times New Roman"/>
          <w:b/>
          <w:bCs/>
          <w:color w:val="000000"/>
          <w:sz w:val="22"/>
          <w:szCs w:val="22"/>
        </w:rPr>
      </w:pPr>
    </w:p>
    <w:p w:rsidR="00536429" w:rsidRDefault="00536429" w:rsidP="00536429">
      <w:pPr>
        <w:pStyle w:val="Textbody"/>
        <w:rPr>
          <w:rFonts w:ascii="Times New Roman" w:hAnsi="Times New Roman"/>
          <w:b/>
          <w:bCs/>
          <w:color w:val="000000"/>
          <w:sz w:val="22"/>
          <w:szCs w:val="22"/>
        </w:rPr>
      </w:pPr>
    </w:p>
    <w:p w:rsidR="00536429" w:rsidRDefault="00536429" w:rsidP="00536429">
      <w:pPr>
        <w:pStyle w:val="Standard"/>
        <w:rPr>
          <w:rFonts w:ascii="Times New Roman" w:hAnsi="Times New Roman"/>
          <w:b/>
          <w:bCs/>
          <w:sz w:val="22"/>
          <w:szCs w:val="22"/>
        </w:rPr>
      </w:pPr>
    </w:p>
    <w:p w:rsidR="00B14974" w:rsidRDefault="00B14974">
      <w:pPr>
        <w:rPr>
          <w:rFonts w:hint="eastAsia"/>
        </w:rPr>
      </w:pPr>
    </w:p>
    <w:sectPr w:rsidR="00B14974">
      <w:pgSz w:w="11909" w:h="16834"/>
      <w:pgMar w:top="1134" w:right="1134" w:bottom="1134" w:left="1134"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D24D5D"/>
    <w:multiLevelType w:val="multilevel"/>
    <w:tmpl w:val="74822C88"/>
    <w:styleLink w:val="WWNum1"/>
    <w:lvl w:ilvl="0">
      <w:start w:val="1"/>
      <w:numFmt w:val="decimal"/>
      <w:lvlText w:val="%1."/>
      <w:lvlJc w:val="left"/>
      <w:pPr>
        <w:ind w:left="360" w:hanging="360"/>
      </w:pPr>
      <w:rPr>
        <w:color w:val="auto"/>
      </w:rPr>
    </w:lvl>
    <w:lvl w:ilvl="1">
      <w:start w:val="1"/>
      <w:numFmt w:val="lowerLetter"/>
      <w:lvlText w:val="%2."/>
      <w:lvlJc w:val="left"/>
      <w:pPr>
        <w:ind w:left="1265" w:hanging="360"/>
      </w:pPr>
    </w:lvl>
    <w:lvl w:ilvl="2">
      <w:start w:val="1"/>
      <w:numFmt w:val="lowerRoman"/>
      <w:lvlText w:val="%3."/>
      <w:lvlJc w:val="right"/>
      <w:pPr>
        <w:ind w:left="1985" w:hanging="180"/>
      </w:pPr>
    </w:lvl>
    <w:lvl w:ilvl="3">
      <w:start w:val="1"/>
      <w:numFmt w:val="decimal"/>
      <w:lvlText w:val="%4."/>
      <w:lvlJc w:val="left"/>
      <w:pPr>
        <w:ind w:left="2705" w:hanging="360"/>
      </w:pPr>
    </w:lvl>
    <w:lvl w:ilvl="4">
      <w:start w:val="1"/>
      <w:numFmt w:val="lowerLetter"/>
      <w:lvlText w:val="%5."/>
      <w:lvlJc w:val="left"/>
      <w:pPr>
        <w:ind w:left="3425" w:hanging="360"/>
      </w:pPr>
    </w:lvl>
    <w:lvl w:ilvl="5">
      <w:start w:val="1"/>
      <w:numFmt w:val="lowerRoman"/>
      <w:lvlText w:val="%6."/>
      <w:lvlJc w:val="right"/>
      <w:pPr>
        <w:ind w:left="4145" w:hanging="180"/>
      </w:pPr>
    </w:lvl>
    <w:lvl w:ilvl="6">
      <w:start w:val="1"/>
      <w:numFmt w:val="decimal"/>
      <w:lvlText w:val="%7."/>
      <w:lvlJc w:val="left"/>
      <w:pPr>
        <w:ind w:left="4865" w:hanging="360"/>
      </w:pPr>
    </w:lvl>
    <w:lvl w:ilvl="7">
      <w:start w:val="1"/>
      <w:numFmt w:val="lowerLetter"/>
      <w:lvlText w:val="%8."/>
      <w:lvlJc w:val="left"/>
      <w:pPr>
        <w:ind w:left="5585" w:hanging="360"/>
      </w:pPr>
    </w:lvl>
    <w:lvl w:ilvl="8">
      <w:start w:val="1"/>
      <w:numFmt w:val="lowerRoman"/>
      <w:lvlText w:val="%9."/>
      <w:lvlJc w:val="right"/>
      <w:pPr>
        <w:ind w:left="63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429"/>
    <w:rsid w:val="00536429"/>
    <w:rsid w:val="00952E76"/>
    <w:rsid w:val="00B149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43AF68-58AF-479B-AE15-131FA9671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36429"/>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536429"/>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rPr>
  </w:style>
  <w:style w:type="paragraph" w:customStyle="1" w:styleId="Textbody">
    <w:name w:val="Text body"/>
    <w:basedOn w:val="Standard"/>
    <w:rsid w:val="00536429"/>
    <w:pPr>
      <w:spacing w:after="140" w:line="276" w:lineRule="auto"/>
    </w:pPr>
  </w:style>
  <w:style w:type="paragraph" w:customStyle="1" w:styleId="TableContents">
    <w:name w:val="Table Contents"/>
    <w:basedOn w:val="Standard"/>
    <w:rsid w:val="00536429"/>
    <w:pPr>
      <w:widowControl w:val="0"/>
      <w:suppressLineNumbers/>
    </w:pPr>
  </w:style>
  <w:style w:type="paragraph" w:customStyle="1" w:styleId="StandardWWWW">
    <w:name w:val="Standard (WW) (WW)"/>
    <w:rsid w:val="00536429"/>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rPr>
  </w:style>
  <w:style w:type="numbering" w:customStyle="1" w:styleId="WWNum1">
    <w:name w:val="WWNum1"/>
    <w:basedOn w:val="Sraonra"/>
    <w:rsid w:val="00536429"/>
    <w:pPr>
      <w:numPr>
        <w:numId w:val="1"/>
      </w:numPr>
    </w:pPr>
  </w:style>
  <w:style w:type="character" w:customStyle="1" w:styleId="BetarpDiagrama">
    <w:name w:val="Be tarpų Diagrama"/>
    <w:basedOn w:val="Numatytasispastraiposriftas"/>
    <w:link w:val="Betarp"/>
    <w:uiPriority w:val="1"/>
    <w:locked/>
    <w:rsid w:val="00952E76"/>
    <w:rPr>
      <w:rFonts w:ascii="Times New Roman" w:eastAsia="Times New Roman" w:hAnsi="Times New Roman" w:cs="Times New Roman"/>
      <w:sz w:val="24"/>
    </w:rPr>
  </w:style>
  <w:style w:type="paragraph" w:styleId="Betarp">
    <w:name w:val="No Spacing"/>
    <w:link w:val="BetarpDiagrama"/>
    <w:uiPriority w:val="1"/>
    <w:qFormat/>
    <w:rsid w:val="00952E76"/>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562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11345</Words>
  <Characters>6468</Characters>
  <Application>Microsoft Office Word</Application>
  <DocSecurity>0</DocSecurity>
  <Lines>53</Lines>
  <Paragraphs>35</Paragraphs>
  <ScaleCrop>false</ScaleCrop>
  <Company/>
  <LinksUpToDate>false</LinksUpToDate>
  <CharactersWithSpaces>17778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Kančelskienė</dc:creator>
  <cp:keywords/>
  <dc:description/>
  <cp:lastModifiedBy>Ligita Kančelskienė</cp:lastModifiedBy>
  <cp:revision>2</cp:revision>
  <dcterms:created xsi:type="dcterms:W3CDTF">2025-08-11T05:43:00Z</dcterms:created>
  <dcterms:modified xsi:type="dcterms:W3CDTF">2025-08-11T07:21:00Z</dcterms:modified>
</cp:coreProperties>
</file>